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rPr>
          <w:b w:val="1"/>
          <w:sz w:val="24"/>
        </w:rPr>
      </w:pPr>
    </w:p>
    <w:p w14:paraId="02000000">
      <w:pPr>
        <w:rPr>
          <w:b w:val="1"/>
          <w:sz w:val="24"/>
        </w:rPr>
      </w:pPr>
    </w:p>
    <w:p w14:paraId="03000000">
      <w:pPr>
        <w:rPr>
          <w:b w:val="1"/>
          <w:sz w:val="24"/>
        </w:rPr>
      </w:pPr>
    </w:p>
    <w:p w14:paraId="04000000">
      <w:pPr>
        <w:rPr>
          <w:b w:val="1"/>
          <w:sz w:val="24"/>
        </w:rPr>
      </w:pPr>
    </w:p>
    <w:p w14:paraId="05000000">
      <w:pPr>
        <w:rPr>
          <w:b w:val="1"/>
          <w:sz w:val="24"/>
        </w:rPr>
      </w:pPr>
    </w:p>
    <w:p w14:paraId="06000000">
      <w:pPr>
        <w:rPr>
          <w:b w:val="1"/>
          <w:sz w:val="24"/>
        </w:rPr>
      </w:pPr>
    </w:p>
    <w:p w14:paraId="07000000">
      <w:pPr>
        <w:rPr>
          <w:b w:val="1"/>
          <w:sz w:val="24"/>
        </w:rPr>
      </w:pPr>
    </w:p>
    <w:p w14:paraId="08000000">
      <w:pPr>
        <w:rPr>
          <w:b w:val="1"/>
          <w:sz w:val="24"/>
        </w:rPr>
      </w:pPr>
    </w:p>
    <w:p w14:paraId="09000000">
      <w:pPr>
        <w:rPr>
          <w:b w:val="1"/>
          <w:sz w:val="24"/>
        </w:rPr>
      </w:pPr>
    </w:p>
    <w:p w14:paraId="0A000000">
      <w:pPr>
        <w:rPr>
          <w:b w:val="1"/>
          <w:sz w:val="24"/>
        </w:rPr>
      </w:pPr>
      <w:r>
        <w:rPr>
          <w:b w:val="1"/>
          <w:sz w:val="24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556895</wp:posOffset>
                </wp:positionH>
                <wp:positionV relativeFrom="paragraph">
                  <wp:posOffset>76835</wp:posOffset>
                </wp:positionV>
                <wp:extent cx="5303520" cy="3108960"/>
                <wp:wrapNone/>
                <wp:docPr hidden="false" id="1" name="Picture 1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5303520" cy="3108960"/>
                        </a:xfrm>
                        <a:custGeom>
                          <a:avLst/>
                          <a:gdLst>
                            <a:gd fmla="val 0" name="COTextRectL"/>
                            <a:gd fmla="val 0" name="COTextRectT"/>
                            <a:gd fmla="val 1" name="COTextRectR"/>
                            <a:gd fmla="val 1" name="COTextRectB"/>
                            <a:gd fmla="val 0" name="ODFLeft"/>
                            <a:gd fmla="val 0" name="ODFTop"/>
                            <a:gd fmla="val 21600" name="ODFRight"/>
                            <a:gd fmla="val 21600" name="ODFBottom"/>
                            <a:gd fmla="val 21600" name="ODFWidth"/>
                            <a:gd fmla="val 21600" name="ODFHeight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21600" stroke="true" w="21600">
                              <a:moveTo>
                                <a:pt x="0" y="0"/>
                              </a:moveTo>
                              <a:lnTo>
                                <a:pt x="0" y="21600"/>
                              </a:lnTo>
                              <a:lnTo>
                                <a:pt x="216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000000">
                            <w:pPr>
                              <w:pStyle w:val="Style_1"/>
                              <w:ind/>
                              <w:jc w:val="center"/>
                              <w:rPr>
                                <w:rFonts w:ascii="Times New Roman" w:hAnsi="Times New Roman"/>
                                <w:b w:val="1"/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color w:val="000000"/>
                                <w:sz w:val="40"/>
                              </w:rPr>
                              <w:t>УСТРОЙСТВО ЗАЩИТЫ</w:t>
                            </w:r>
                          </w:p>
                          <w:p w14:paraId="0C000000">
                            <w:pPr>
                              <w:pStyle w:val="Style_2"/>
                              <w:ind/>
                              <w:jc w:val="center"/>
                              <w:rPr>
                                <w:rFonts w:ascii="Times New Roman" w:hAnsi="Times New Roman"/>
                                <w:b w:val="1"/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color w:val="000000"/>
                                <w:sz w:val="40"/>
                              </w:rPr>
                              <w:t>ЭЛЕКТРОДВИГАТЕЛЯ</w:t>
                            </w:r>
                          </w:p>
                          <w:p w14:paraId="0D000000">
                            <w:pPr>
                              <w:pStyle w:val="Style_2"/>
                              <w:ind/>
                              <w:jc w:val="center"/>
                              <w:rPr>
                                <w:rFonts w:ascii="Times New Roman" w:hAnsi="Times New Roman"/>
                                <w:b w:val="1"/>
                                <w:color w:val="000000"/>
                                <w:sz w:val="28"/>
                              </w:rPr>
                            </w:pPr>
                          </w:p>
                          <w:p w14:paraId="0E000000">
                            <w:pPr>
                              <w:pStyle w:val="Style_3"/>
                              <w:rPr>
                                <w:rFonts w:ascii="Times New Roman" w:hAnsi="Times New Roman"/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48"/>
                              </w:rPr>
                              <w:t xml:space="preserve">УЗДР-8НТ  </w:t>
                            </w:r>
                          </w:p>
                          <w:p w14:paraId="0F000000">
                            <w:pPr>
                              <w:pStyle w:val="Style_2"/>
                              <w:rPr>
                                <w:rFonts w:ascii="Times New Roman" w:hAnsi="Times New Roman"/>
                                <w:color w:val="000000"/>
                                <w:sz w:val="48"/>
                              </w:rPr>
                            </w:pPr>
                          </w:p>
                          <w:p w14:paraId="10000000">
                            <w:pPr>
                              <w:pStyle w:val="Style_2"/>
                              <w:ind/>
                              <w:jc w:val="center"/>
                              <w:rPr>
                                <w:rFonts w:ascii="Times New Roman" w:hAnsi="Times New Roman"/>
                                <w:b w:val="1"/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color w:val="000000"/>
                                <w:sz w:val="48"/>
                              </w:rPr>
                              <w:t>УЗДР-8НА</w:t>
                            </w:r>
                          </w:p>
                          <w:p w14:paraId="11000000">
                            <w:pPr>
                              <w:pStyle w:val="Style_2"/>
                              <w:ind/>
                              <w:jc w:val="center"/>
                              <w:rPr>
                                <w:rFonts w:ascii="Times New Roman" w:hAnsi="Times New Roman"/>
                                <w:b w:val="1"/>
                                <w:color w:val="000000"/>
                                <w:sz w:val="36"/>
                              </w:rPr>
                            </w:pPr>
                          </w:p>
                          <w:p w14:paraId="12000000">
                            <w:pPr>
                              <w:pStyle w:val="Style_2"/>
                              <w:ind/>
                              <w:jc w:val="center"/>
                              <w:rPr>
                                <w:rFonts w:ascii="Times New Roman" w:hAnsi="Times New Roman"/>
                                <w:b w:val="1"/>
                                <w:color w:val="000000"/>
                                <w:sz w:val="36"/>
                              </w:rPr>
                            </w:pPr>
                          </w:p>
                          <w:p w14:paraId="13000000">
                            <w:pPr>
                              <w:pStyle w:val="Style_2"/>
                              <w:ind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  <w:t>ТЕХНИЧЕСКИЙ ПАСПОРТ</w:t>
                            </w:r>
                          </w:p>
                          <w:p w14:paraId="14000000">
                            <w:pPr>
                              <w:pStyle w:val="Style_2"/>
                              <w:ind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  <w:t>ИНСТРУКЦИЯ ПО ЭСПЛУАТАЦИИ</w:t>
                            </w:r>
                          </w:p>
                        </w:txbxContent>
                      </wps:txbx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15000000">
      <w:pPr>
        <w:rPr>
          <w:b w:val="1"/>
          <w:sz w:val="24"/>
        </w:rPr>
      </w:pPr>
    </w:p>
    <w:p w14:paraId="16000000">
      <w:pPr>
        <w:rPr>
          <w:b w:val="1"/>
          <w:sz w:val="24"/>
        </w:rPr>
      </w:pPr>
    </w:p>
    <w:p w14:paraId="17000000">
      <w:pPr>
        <w:rPr>
          <w:b w:val="1"/>
          <w:sz w:val="24"/>
        </w:rPr>
      </w:pPr>
    </w:p>
    <w:p w14:paraId="18000000">
      <w:pPr>
        <w:rPr>
          <w:b w:val="1"/>
          <w:sz w:val="24"/>
        </w:rPr>
      </w:pPr>
    </w:p>
    <w:p w14:paraId="19000000">
      <w:pPr>
        <w:rPr>
          <w:b w:val="1"/>
          <w:sz w:val="24"/>
        </w:rPr>
      </w:pPr>
      <w:r>
        <w:rPr>
          <w:b w:val="1"/>
          <w:sz w:val="24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4117340</wp:posOffset>
                </wp:positionH>
                <wp:positionV relativeFrom="paragraph">
                  <wp:posOffset>139700</wp:posOffset>
                </wp:positionV>
                <wp:extent cx="152400" cy="161925"/>
                <wp:wrapNone/>
                <wp:docPr hidden="false" id="2" name="Picture 2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1A000000">
      <w:pPr>
        <w:rPr>
          <w:b w:val="1"/>
          <w:sz w:val="24"/>
        </w:rPr>
      </w:pPr>
    </w:p>
    <w:p w14:paraId="1B000000">
      <w:pPr>
        <w:rPr>
          <w:b w:val="1"/>
          <w:sz w:val="24"/>
        </w:rPr>
      </w:pPr>
    </w:p>
    <w:p w14:paraId="1C000000">
      <w:pPr>
        <w:rPr>
          <w:b w:val="1"/>
          <w:sz w:val="24"/>
        </w:rPr>
      </w:pPr>
    </w:p>
    <w:p w14:paraId="1D000000">
      <w:pPr>
        <w:rPr>
          <w:b w:val="1"/>
          <w:sz w:val="24"/>
        </w:rPr>
      </w:pPr>
      <w:r>
        <w:rPr>
          <w:b w:val="1"/>
          <w:sz w:val="24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4107815</wp:posOffset>
                </wp:positionH>
                <wp:positionV relativeFrom="paragraph">
                  <wp:posOffset>143510</wp:posOffset>
                </wp:positionV>
                <wp:extent cx="152400" cy="161925"/>
                <wp:wrapNone/>
                <wp:docPr hidden="false" id="3" name="Picture 3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1E000000">
      <w:pPr>
        <w:rPr>
          <w:b w:val="1"/>
          <w:sz w:val="24"/>
        </w:rPr>
      </w:pPr>
    </w:p>
    <w:p w14:paraId="1F000000">
      <w:pPr>
        <w:rPr>
          <w:b w:val="1"/>
          <w:sz w:val="24"/>
        </w:rPr>
      </w:pPr>
    </w:p>
    <w:p w14:paraId="20000000">
      <w:pPr>
        <w:rPr>
          <w:b w:val="1"/>
          <w:sz w:val="24"/>
        </w:rPr>
      </w:pPr>
    </w:p>
    <w:p w14:paraId="21000000">
      <w:pPr>
        <w:rPr>
          <w:b w:val="1"/>
          <w:sz w:val="24"/>
        </w:rPr>
      </w:pPr>
    </w:p>
    <w:p w14:paraId="22000000">
      <w:pPr>
        <w:rPr>
          <w:b w:val="1"/>
          <w:sz w:val="24"/>
        </w:rPr>
      </w:pPr>
    </w:p>
    <w:p w14:paraId="23000000">
      <w:pPr>
        <w:rPr>
          <w:b w:val="1"/>
          <w:sz w:val="24"/>
        </w:rPr>
      </w:pPr>
    </w:p>
    <w:p w14:paraId="24000000">
      <w:pPr>
        <w:rPr>
          <w:b w:val="1"/>
          <w:sz w:val="24"/>
        </w:rPr>
      </w:pPr>
    </w:p>
    <w:p w14:paraId="25000000">
      <w:pPr>
        <w:rPr>
          <w:b w:val="1"/>
          <w:sz w:val="24"/>
        </w:rPr>
      </w:pPr>
    </w:p>
    <w:p w14:paraId="26000000">
      <w:pPr>
        <w:rPr>
          <w:b w:val="1"/>
          <w:sz w:val="24"/>
        </w:rPr>
      </w:pPr>
    </w:p>
    <w:p w14:paraId="27000000">
      <w:pPr>
        <w:rPr>
          <w:b w:val="1"/>
          <w:sz w:val="24"/>
        </w:rPr>
      </w:pPr>
    </w:p>
    <w:p w14:paraId="28000000">
      <w:pPr>
        <w:rPr>
          <w:b w:val="1"/>
          <w:sz w:val="24"/>
        </w:rPr>
      </w:pPr>
    </w:p>
    <w:p w14:paraId="29000000">
      <w:pPr>
        <w:rPr>
          <w:b w:val="1"/>
          <w:sz w:val="24"/>
        </w:rPr>
      </w:pPr>
    </w:p>
    <w:p w14:paraId="2A000000">
      <w:pPr>
        <w:rPr>
          <w:b w:val="1"/>
          <w:sz w:val="24"/>
        </w:rPr>
      </w:pPr>
    </w:p>
    <w:p w14:paraId="2B000000">
      <w:pPr>
        <w:rPr>
          <w:b w:val="1"/>
          <w:sz w:val="24"/>
        </w:rPr>
      </w:pPr>
    </w:p>
    <w:p w14:paraId="2C000000">
      <w:pPr>
        <w:rPr>
          <w:b w:val="1"/>
          <w:sz w:val="24"/>
        </w:rPr>
      </w:pPr>
    </w:p>
    <w:p w14:paraId="2D000000">
      <w:pPr>
        <w:rPr>
          <w:b w:val="1"/>
          <w:sz w:val="24"/>
        </w:rPr>
      </w:pPr>
    </w:p>
    <w:p w14:paraId="2E000000">
      <w:pPr>
        <w:rPr>
          <w:b w:val="1"/>
          <w:sz w:val="24"/>
        </w:rPr>
      </w:pPr>
    </w:p>
    <w:p w14:paraId="2F000000">
      <w:pPr>
        <w:rPr>
          <w:b w:val="1"/>
          <w:sz w:val="24"/>
        </w:rPr>
      </w:pPr>
    </w:p>
    <w:p w14:paraId="30000000">
      <w:pPr>
        <w:rPr>
          <w:b w:val="1"/>
          <w:sz w:val="24"/>
        </w:rPr>
      </w:pPr>
    </w:p>
    <w:p w14:paraId="31000000">
      <w:pPr>
        <w:rPr>
          <w:b w:val="1"/>
          <w:sz w:val="24"/>
        </w:rPr>
      </w:pPr>
    </w:p>
    <w:p w14:paraId="32000000">
      <w:pPr>
        <w:rPr>
          <w:b w:val="1"/>
          <w:sz w:val="24"/>
        </w:rPr>
      </w:pPr>
    </w:p>
    <w:p w14:paraId="33000000">
      <w:pPr>
        <w:rPr>
          <w:b w:val="1"/>
          <w:sz w:val="24"/>
        </w:rPr>
      </w:pPr>
    </w:p>
    <w:p w14:paraId="34000000">
      <w:pPr>
        <w:rPr>
          <w:b w:val="1"/>
          <w:sz w:val="24"/>
        </w:rPr>
      </w:pPr>
    </w:p>
    <w:p w14:paraId="35000000">
      <w:pPr>
        <w:rPr>
          <w:b w:val="1"/>
          <w:sz w:val="24"/>
        </w:rPr>
      </w:pPr>
    </w:p>
    <w:p w14:paraId="36000000">
      <w:pPr>
        <w:rPr>
          <w:b w:val="1"/>
          <w:sz w:val="24"/>
        </w:rPr>
      </w:pPr>
    </w:p>
    <w:p w14:paraId="37000000">
      <w:pPr>
        <w:rPr>
          <w:b w:val="1"/>
          <w:sz w:val="24"/>
        </w:rPr>
      </w:pPr>
    </w:p>
    <w:p w14:paraId="38000000">
      <w:pPr>
        <w:rPr>
          <w:b w:val="1"/>
          <w:sz w:val="24"/>
        </w:rPr>
      </w:pPr>
    </w:p>
    <w:p w14:paraId="39000000">
      <w:pPr>
        <w:rPr>
          <w:b w:val="1"/>
          <w:sz w:val="24"/>
        </w:rPr>
      </w:pPr>
      <w:r>
        <w:rPr>
          <w:b w:val="1"/>
          <w:sz w:val="24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90805</wp:posOffset>
                </wp:positionH>
                <wp:positionV relativeFrom="page">
                  <wp:posOffset>8746490</wp:posOffset>
                </wp:positionV>
                <wp:extent cx="6311900" cy="1082040"/>
                <wp:wrapNone/>
                <wp:docPr hidden="false" id="4" name="Picture 4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6311900" cy="1082040"/>
                        </a:xfrm>
                        <a:custGeom>
                          <a:avLst/>
                          <a:gdLst>
                            <a:gd fmla="val 0" name="COTextRectL"/>
                            <a:gd fmla="val 0" name="COTextRectT"/>
                            <a:gd fmla="val 1" name="COTextRectR"/>
                            <a:gd fmla="val 1" name="COTextRectB"/>
                            <a:gd fmla="val 0" name="ODFLeft"/>
                            <a:gd fmla="val 0" name="ODFTop"/>
                            <a:gd fmla="val 21600" name="ODFRight"/>
                            <a:gd fmla="val 21600" name="ODFBottom"/>
                            <a:gd fmla="val 21600" name="ODFWidth"/>
                            <a:gd fmla="val 21600" name="ODFHeight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21600" stroke="true" w="21600">
                              <a:moveTo>
                                <a:pt x="0" y="0"/>
                              </a:moveTo>
                              <a:lnTo>
                                <a:pt x="0" y="21600"/>
                              </a:lnTo>
                              <a:lnTo>
                                <a:pt x="216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A000000">
                            <w:pPr>
                              <w:pStyle w:val="Style_2"/>
                              <w:ind/>
                              <w:jc w:val="center"/>
                              <w:rPr>
                                <w:rFonts w:ascii="Times New Roman" w:hAnsi="Times New Roman"/>
                                <w:b w:val="1"/>
                                <w:color w:val="000000"/>
                                <w:sz w:val="28"/>
                              </w:rPr>
                            </w:pPr>
                          </w:p>
                          <w:p w14:paraId="3B000000">
                            <w:pPr>
                              <w:pStyle w:val="Style_2"/>
                              <w:ind/>
                              <w:jc w:val="center"/>
                              <w:rPr>
                                <w:rFonts w:ascii="Times New Roman" w:hAnsi="Times New Roman"/>
                                <w:b w:val="1"/>
                                <w:color w:val="000000"/>
                                <w:sz w:val="28"/>
                              </w:rPr>
                            </w:pPr>
                          </w:p>
                          <w:p w14:paraId="3C000000">
                            <w:pPr>
                              <w:pStyle w:val="Style_2"/>
                              <w:ind/>
                              <w:jc w:val="center"/>
                              <w:rPr>
                                <w:rFonts w:ascii="Times New Roman" w:hAnsi="Times New Roman"/>
                                <w:b w:val="1"/>
                                <w:color w:val="000000"/>
                                <w:sz w:val="28"/>
                              </w:rPr>
                            </w:pPr>
                          </w:p>
                          <w:p w14:paraId="3D000000">
                            <w:pPr>
                              <w:pStyle w:val="Style_2"/>
                              <w:ind/>
                              <w:jc w:val="center"/>
                              <w:rPr>
                                <w:rFonts w:ascii="Times New Roman" w:hAnsi="Times New Roman"/>
                                <w:b w:val="1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color w:val="000000"/>
                                <w:sz w:val="28"/>
                              </w:rPr>
                              <w:t>Санкт-Петербург</w:t>
                            </w:r>
                          </w:p>
                        </w:txbxContent>
                      </wps:txbx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3E000000">
      <w:pPr>
        <w:rPr>
          <w:b w:val="1"/>
          <w:sz w:val="24"/>
        </w:rPr>
      </w:pPr>
    </w:p>
    <w:p w14:paraId="3F000000">
      <w:pPr>
        <w:rPr>
          <w:b w:val="1"/>
          <w:sz w:val="24"/>
        </w:rPr>
      </w:pPr>
    </w:p>
    <w:p w14:paraId="40000000">
      <w:pPr>
        <w:rPr>
          <w:b w:val="1"/>
          <w:sz w:val="24"/>
        </w:rPr>
      </w:pPr>
    </w:p>
    <w:p w14:paraId="41000000">
      <w:pPr>
        <w:rPr>
          <w:b w:val="1"/>
          <w:sz w:val="24"/>
        </w:rPr>
      </w:pPr>
    </w:p>
    <w:p w14:paraId="42000000">
      <w:pPr>
        <w:rPr>
          <w:b w:val="1"/>
          <w:sz w:val="24"/>
        </w:rPr>
      </w:pPr>
    </w:p>
    <w:p w14:paraId="43000000">
      <w:pPr>
        <w:rPr>
          <w:b w:val="1"/>
          <w:sz w:val="24"/>
        </w:rPr>
      </w:pPr>
    </w:p>
    <w:p w14:paraId="44000000">
      <w:pPr>
        <w:numPr>
          <w:ilvl w:val="0"/>
          <w:numId w:val="1"/>
        </w:numPr>
        <w:ind/>
        <w:jc w:val="center"/>
        <w:rPr>
          <w:b w:val="1"/>
          <w:sz w:val="24"/>
        </w:rPr>
      </w:pPr>
      <w:r>
        <w:rPr>
          <w:b w:val="1"/>
          <w:sz w:val="24"/>
        </w:rPr>
        <w:t>НАЗНАЧЕНИЕ ИЗДЕЛИЯ.</w:t>
      </w:r>
    </w:p>
    <w:p w14:paraId="45000000">
      <w:pPr>
        <w:ind/>
        <w:jc w:val="center"/>
        <w:rPr>
          <w:b w:val="1"/>
          <w:sz w:val="24"/>
        </w:rPr>
      </w:pPr>
    </w:p>
    <w:p w14:paraId="46000000">
      <w:pPr>
        <w:pStyle w:val="Style_4"/>
        <w:numPr>
          <w:ilvl w:val="1"/>
          <w:numId w:val="1"/>
        </w:numPr>
        <w:tabs>
          <w:tab w:leader="none" w:pos="0" w:val="left"/>
          <w:tab w:leader="none" w:pos="495" w:val="clear"/>
        </w:tabs>
        <w:ind w:firstLine="0" w:left="0"/>
        <w:rPr>
          <w:sz w:val="24"/>
        </w:rPr>
      </w:pPr>
      <w:r>
        <w:rPr>
          <w:sz w:val="24"/>
        </w:rPr>
        <w:t xml:space="preserve">УЗДР-8Н (в дальнейшем по тексту «прибор») </w:t>
      </w:r>
      <w:r>
        <w:rPr>
          <w:sz w:val="24"/>
        </w:rPr>
        <w:t>является малогабаритным сигнально-командным устройством, предназначенным для защиты электродвигателей или другой нагрузки путем ее аварийного отключения.</w:t>
      </w:r>
    </w:p>
    <w:p w14:paraId="47000000">
      <w:pPr>
        <w:numPr>
          <w:ilvl w:val="1"/>
          <w:numId w:val="1"/>
        </w:numPr>
        <w:tabs>
          <w:tab w:leader="none" w:pos="495" w:val="clear"/>
        </w:tabs>
        <w:ind w:firstLine="0" w:left="0"/>
        <w:jc w:val="both"/>
        <w:rPr>
          <w:sz w:val="24"/>
        </w:rPr>
      </w:pPr>
      <w:r>
        <w:rPr>
          <w:sz w:val="24"/>
        </w:rPr>
        <w:t>Прибор выдает команду на отключение при возникновении следующих нештатных ситуаций:</w:t>
      </w:r>
    </w:p>
    <w:p w14:paraId="48000000">
      <w:pPr>
        <w:numPr>
          <w:ilvl w:val="0"/>
          <w:numId w:val="2"/>
        </w:numPr>
        <w:ind/>
        <w:jc w:val="both"/>
        <w:rPr>
          <w:sz w:val="24"/>
        </w:rPr>
      </w:pPr>
      <w:r>
        <w:rPr>
          <w:sz w:val="24"/>
        </w:rPr>
        <w:t>неверный порядок с</w:t>
      </w:r>
      <w:r>
        <w:rPr>
          <w:sz w:val="24"/>
        </w:rPr>
        <w:t>ледования фаз</w:t>
      </w:r>
    </w:p>
    <w:p w14:paraId="49000000">
      <w:pPr>
        <w:numPr>
          <w:ilvl w:val="0"/>
          <w:numId w:val="3"/>
        </w:numPr>
        <w:ind/>
        <w:jc w:val="both"/>
        <w:rPr>
          <w:sz w:val="24"/>
        </w:rPr>
      </w:pPr>
      <w:r>
        <w:rPr>
          <w:sz w:val="24"/>
        </w:rPr>
        <w:t xml:space="preserve">обрыв фазы </w:t>
      </w:r>
    </w:p>
    <w:p w14:paraId="4A000000">
      <w:pPr>
        <w:numPr>
          <w:ilvl w:val="0"/>
          <w:numId w:val="3"/>
        </w:numPr>
        <w:ind/>
        <w:jc w:val="both"/>
        <w:rPr>
          <w:sz w:val="24"/>
        </w:rPr>
      </w:pPr>
      <w:r>
        <w:rPr>
          <w:sz w:val="24"/>
        </w:rPr>
        <w:t>выход напряжения за установленные пределы</w:t>
      </w:r>
    </w:p>
    <w:p w14:paraId="4B000000">
      <w:pPr>
        <w:numPr>
          <w:ilvl w:val="0"/>
          <w:numId w:val="2"/>
        </w:numPr>
        <w:ind/>
        <w:jc w:val="both"/>
        <w:rPr>
          <w:sz w:val="24"/>
        </w:rPr>
      </w:pPr>
      <w:r>
        <w:rPr>
          <w:sz w:val="24"/>
        </w:rPr>
        <w:t>перекос напряжения на фазах</w:t>
      </w:r>
    </w:p>
    <w:p w14:paraId="4C000000">
      <w:pPr>
        <w:numPr>
          <w:ilvl w:val="0"/>
          <w:numId w:val="2"/>
        </w:numPr>
        <w:ind/>
        <w:jc w:val="both"/>
        <w:rPr>
          <w:sz w:val="24"/>
        </w:rPr>
      </w:pPr>
      <w:r>
        <w:rPr>
          <w:sz w:val="24"/>
        </w:rPr>
        <w:t>перекос по току потребления на фазе</w:t>
      </w:r>
    </w:p>
    <w:p w14:paraId="4D000000">
      <w:pPr>
        <w:numPr>
          <w:ilvl w:val="0"/>
          <w:numId w:val="3"/>
        </w:numPr>
        <w:ind/>
        <w:jc w:val="both"/>
        <w:rPr>
          <w:sz w:val="24"/>
        </w:rPr>
      </w:pPr>
      <w:r>
        <w:rPr>
          <w:sz w:val="24"/>
        </w:rPr>
        <w:t>выход потребляемого тока за установленные пределы</w:t>
      </w:r>
    </w:p>
    <w:p w14:paraId="4E000000">
      <w:pPr>
        <w:numPr>
          <w:ilvl w:val="0"/>
          <w:numId w:val="2"/>
        </w:numPr>
        <w:ind/>
        <w:jc w:val="both"/>
        <w:rPr>
          <w:sz w:val="24"/>
        </w:rPr>
      </w:pPr>
      <w:r>
        <w:rPr>
          <w:sz w:val="24"/>
        </w:rPr>
        <w:t>перегрев обмотки статора электродвигателя или защищаемого объекта</w:t>
      </w:r>
    </w:p>
    <w:p w14:paraId="4F000000">
      <w:pPr>
        <w:pStyle w:val="Style_4"/>
        <w:numPr>
          <w:ilvl w:val="1"/>
          <w:numId w:val="1"/>
        </w:numPr>
        <w:tabs>
          <w:tab w:leader="none" w:pos="0" w:val="left"/>
          <w:tab w:leader="none" w:pos="495" w:val="clear"/>
        </w:tabs>
        <w:ind w:firstLine="0" w:left="0"/>
        <w:jc w:val="left"/>
        <w:rPr>
          <w:sz w:val="24"/>
        </w:rPr>
      </w:pPr>
      <w:r>
        <w:rPr>
          <w:sz w:val="24"/>
        </w:rPr>
        <w:t xml:space="preserve">Прибор </w:t>
      </w:r>
      <w:r>
        <w:rPr>
          <w:sz w:val="24"/>
        </w:rPr>
        <w:t>формирует предварительную команду на запрет включения нагрузки (блокировка пуска) в следующих случаях:</w:t>
      </w:r>
    </w:p>
    <w:p w14:paraId="50000000">
      <w:pPr>
        <w:numPr>
          <w:ilvl w:val="0"/>
          <w:numId w:val="2"/>
        </w:numPr>
        <w:ind/>
        <w:jc w:val="both"/>
        <w:rPr>
          <w:sz w:val="24"/>
        </w:rPr>
      </w:pPr>
      <w:r>
        <w:rPr>
          <w:sz w:val="24"/>
        </w:rPr>
        <w:t>неверный порядок следования фаз</w:t>
      </w:r>
    </w:p>
    <w:p w14:paraId="51000000">
      <w:pPr>
        <w:pStyle w:val="Style_4"/>
        <w:numPr>
          <w:ilvl w:val="0"/>
          <w:numId w:val="4"/>
        </w:numPr>
        <w:ind/>
        <w:jc w:val="left"/>
        <w:rPr>
          <w:sz w:val="24"/>
        </w:rPr>
      </w:pPr>
      <w:r>
        <w:rPr>
          <w:sz w:val="24"/>
        </w:rPr>
        <w:t>повышенная утечка изоляции обмотки статора электродвигателя или кабеля, соединяющего магнитный пускатель с электродвигате</w:t>
      </w:r>
      <w:r>
        <w:rPr>
          <w:sz w:val="24"/>
        </w:rPr>
        <w:t>лем или нагрузкой</w:t>
      </w:r>
    </w:p>
    <w:p w14:paraId="52000000">
      <w:pPr>
        <w:pStyle w:val="Style_4"/>
        <w:numPr>
          <w:ilvl w:val="0"/>
          <w:numId w:val="4"/>
        </w:numPr>
        <w:ind/>
        <w:jc w:val="left"/>
        <w:rPr>
          <w:sz w:val="24"/>
        </w:rPr>
      </w:pPr>
      <w:r>
        <w:rPr>
          <w:sz w:val="24"/>
        </w:rPr>
        <w:t>обрыв фазы</w:t>
      </w:r>
    </w:p>
    <w:p w14:paraId="53000000">
      <w:pPr>
        <w:pStyle w:val="Style_4"/>
        <w:numPr>
          <w:ilvl w:val="0"/>
          <w:numId w:val="4"/>
        </w:numPr>
        <w:ind/>
        <w:jc w:val="left"/>
        <w:rPr>
          <w:sz w:val="24"/>
        </w:rPr>
      </w:pPr>
      <w:r>
        <w:rPr>
          <w:sz w:val="24"/>
        </w:rPr>
        <w:t>выход напряжения за установленные пределы</w:t>
      </w:r>
    </w:p>
    <w:p w14:paraId="54000000">
      <w:pPr>
        <w:pStyle w:val="Style_4"/>
        <w:numPr>
          <w:ilvl w:val="0"/>
          <w:numId w:val="4"/>
        </w:numPr>
        <w:ind/>
        <w:jc w:val="left"/>
        <w:rPr>
          <w:sz w:val="24"/>
        </w:rPr>
      </w:pPr>
      <w:r>
        <w:rPr>
          <w:sz w:val="24"/>
        </w:rPr>
        <w:t>перекос напряжения на фазах</w:t>
      </w:r>
    </w:p>
    <w:p w14:paraId="55000000">
      <w:pPr>
        <w:pStyle w:val="Style_4"/>
        <w:numPr>
          <w:ilvl w:val="0"/>
          <w:numId w:val="4"/>
        </w:numPr>
        <w:ind/>
        <w:jc w:val="left"/>
        <w:rPr>
          <w:sz w:val="24"/>
        </w:rPr>
      </w:pPr>
      <w:r>
        <w:rPr>
          <w:sz w:val="24"/>
        </w:rPr>
        <w:t>перегрев обмотки статора электродвигателя или защищаемого объекта</w:t>
      </w:r>
    </w:p>
    <w:p w14:paraId="56000000">
      <w:pPr>
        <w:pStyle w:val="Style_4"/>
        <w:numPr>
          <w:ilvl w:val="1"/>
          <w:numId w:val="1"/>
        </w:numPr>
        <w:tabs>
          <w:tab w:leader="none" w:pos="0" w:val="left"/>
          <w:tab w:leader="none" w:pos="495" w:val="clear"/>
        </w:tabs>
        <w:ind w:firstLine="0" w:left="0"/>
        <w:jc w:val="left"/>
        <w:rPr>
          <w:sz w:val="24"/>
        </w:rPr>
      </w:pPr>
      <w:r>
        <w:rPr>
          <w:sz w:val="24"/>
        </w:rPr>
        <w:t>Прибор применяется в сочетании с магнитными пускателями или контакторами с катушками включе</w:t>
      </w:r>
      <w:r>
        <w:rPr>
          <w:sz w:val="24"/>
        </w:rPr>
        <w:t>ния на напряжение 230В или 380В, 50Гц.</w:t>
      </w:r>
    </w:p>
    <w:p w14:paraId="57000000">
      <w:pPr>
        <w:pStyle w:val="Style_4"/>
        <w:ind/>
        <w:jc w:val="left"/>
        <w:rPr>
          <w:sz w:val="24"/>
        </w:rPr>
      </w:pPr>
    </w:p>
    <w:p w14:paraId="58000000">
      <w:pPr>
        <w:pStyle w:val="Style_4"/>
        <w:numPr>
          <w:ilvl w:val="0"/>
          <w:numId w:val="1"/>
        </w:numPr>
        <w:ind/>
        <w:jc w:val="center"/>
        <w:rPr>
          <w:b w:val="1"/>
          <w:sz w:val="24"/>
        </w:rPr>
      </w:pPr>
      <w:r>
        <w:rPr>
          <w:b w:val="1"/>
          <w:sz w:val="24"/>
        </w:rPr>
        <w:t>ТЕХНИЧЕСКИЕ ХАРАКТЕРИСТИКИ.</w:t>
      </w:r>
    </w:p>
    <w:p w14:paraId="59000000">
      <w:pPr>
        <w:pStyle w:val="Style_4"/>
        <w:rPr>
          <w:sz w:val="24"/>
        </w:rPr>
      </w:pPr>
    </w:p>
    <w:tbl>
      <w:tblPr>
        <w:tblStyle w:val="Style_5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778"/>
        <w:gridCol w:w="4642"/>
      </w:tblGrid>
      <w:tr>
        <w:tc>
          <w:tcPr>
            <w:tcW w:type="dxa" w:w="5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A00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 xml:space="preserve">Напряжение питания </w:t>
            </w:r>
          </w:p>
        </w:tc>
        <w:tc>
          <w:tcPr>
            <w:tcW w:type="dxa" w:w="46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B000000">
            <w:pPr>
              <w:pStyle w:val="Style_4"/>
              <w:ind/>
              <w:jc w:val="right"/>
              <w:rPr>
                <w:sz w:val="24"/>
              </w:rPr>
            </w:pPr>
            <w:r>
              <w:rPr>
                <w:sz w:val="24"/>
              </w:rPr>
              <w:t>~ 180-240</w:t>
            </w:r>
            <w:r>
              <w:rPr>
                <w:sz w:val="24"/>
              </w:rPr>
              <w:t xml:space="preserve"> В</w:t>
            </w:r>
            <w:r>
              <w:rPr>
                <w:sz w:val="24"/>
              </w:rPr>
              <w:t>, 50 Гц</w:t>
            </w:r>
          </w:p>
        </w:tc>
      </w:tr>
      <w:tr>
        <w:tc>
          <w:tcPr>
            <w:tcW w:type="dxa" w:w="5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C00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 xml:space="preserve">Потребляемая мощность, не более </w:t>
            </w:r>
          </w:p>
        </w:tc>
        <w:tc>
          <w:tcPr>
            <w:tcW w:type="dxa" w:w="46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D000000">
            <w:pPr>
              <w:pStyle w:val="Style_4"/>
              <w:ind/>
              <w:jc w:val="right"/>
              <w:rPr>
                <w:sz w:val="24"/>
              </w:rPr>
            </w:pPr>
            <w:r>
              <w:rPr>
                <w:sz w:val="24"/>
              </w:rPr>
              <w:t>2 Вт</w:t>
            </w:r>
          </w:p>
        </w:tc>
      </w:tr>
      <w:tr>
        <w:tc>
          <w:tcPr>
            <w:tcW w:type="dxa" w:w="5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E00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Нагрузка на контакты внутреннего реле при напряжении 220 /380В, не более</w:t>
            </w:r>
          </w:p>
        </w:tc>
        <w:tc>
          <w:tcPr>
            <w:tcW w:type="dxa" w:w="46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F000000">
            <w:pPr>
              <w:pStyle w:val="Style_4"/>
              <w:ind/>
              <w:jc w:val="right"/>
              <w:rPr>
                <w:sz w:val="24"/>
              </w:rPr>
            </w:pPr>
            <w:r>
              <w:rPr>
                <w:sz w:val="24"/>
              </w:rPr>
              <w:t>2,5 / 1,5</w:t>
            </w:r>
            <w:r>
              <w:rPr>
                <w:sz w:val="24"/>
              </w:rPr>
              <w:t xml:space="preserve"> А</w:t>
            </w:r>
          </w:p>
        </w:tc>
      </w:tr>
      <w:tr>
        <w:tc>
          <w:tcPr>
            <w:tcW w:type="dxa" w:w="5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000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 xml:space="preserve">Время готовности </w:t>
            </w:r>
            <w:r>
              <w:rPr>
                <w:sz w:val="24"/>
              </w:rPr>
              <w:t>прибора к работе при включении, не более</w:t>
            </w:r>
          </w:p>
        </w:tc>
        <w:tc>
          <w:tcPr>
            <w:tcW w:type="dxa" w:w="46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1000000">
            <w:pPr>
              <w:pStyle w:val="Style_4"/>
              <w:ind/>
              <w:jc w:val="right"/>
              <w:rPr>
                <w:sz w:val="24"/>
              </w:rPr>
            </w:pPr>
            <w:r>
              <w:rPr>
                <w:sz w:val="24"/>
              </w:rPr>
              <w:t>5 сек.</w:t>
            </w:r>
          </w:p>
        </w:tc>
      </w:tr>
      <w:tr>
        <w:tc>
          <w:tcPr>
            <w:tcW w:type="dxa" w:w="5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200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При повторных пусках после срабатывания защиты, не более</w:t>
            </w:r>
          </w:p>
        </w:tc>
        <w:tc>
          <w:tcPr>
            <w:tcW w:type="dxa" w:w="46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3000000">
            <w:pPr>
              <w:pStyle w:val="Style_4"/>
              <w:ind/>
              <w:jc w:val="right"/>
              <w:rPr>
                <w:sz w:val="24"/>
              </w:rPr>
            </w:pPr>
            <w:r>
              <w:rPr>
                <w:sz w:val="24"/>
              </w:rPr>
              <w:t>20 сек.</w:t>
            </w:r>
          </w:p>
        </w:tc>
      </w:tr>
      <w:tr>
        <w:tc>
          <w:tcPr>
            <w:tcW w:type="dxa" w:w="1042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4000000">
            <w:pPr>
              <w:pStyle w:val="Style_4"/>
              <w:ind w:firstLine="0" w:left="851"/>
              <w:jc w:val="center"/>
              <w:rPr>
                <w:sz w:val="24"/>
              </w:rPr>
            </w:pPr>
            <w:r>
              <w:rPr>
                <w:sz w:val="24"/>
              </w:rPr>
              <w:t>Максимальная длина проводов:</w:t>
            </w:r>
          </w:p>
        </w:tc>
      </w:tr>
      <w:tr>
        <w:tc>
          <w:tcPr>
            <w:tcW w:type="dxa" w:w="5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500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 xml:space="preserve">между прибором и датчиком температуры </w:t>
            </w:r>
          </w:p>
        </w:tc>
        <w:tc>
          <w:tcPr>
            <w:tcW w:type="dxa" w:w="46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6000000">
            <w:pPr>
              <w:pStyle w:val="Style_4"/>
              <w:ind/>
              <w:jc w:val="right"/>
              <w:rPr>
                <w:sz w:val="24"/>
              </w:rPr>
            </w:pPr>
            <w:r>
              <w:rPr>
                <w:sz w:val="24"/>
              </w:rPr>
              <w:t>5 метров</w:t>
            </w:r>
          </w:p>
        </w:tc>
      </w:tr>
      <w:tr>
        <w:tc>
          <w:tcPr>
            <w:tcW w:type="dxa" w:w="5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700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 xml:space="preserve">между прибором и датчиками тока </w:t>
            </w:r>
          </w:p>
        </w:tc>
        <w:tc>
          <w:tcPr>
            <w:tcW w:type="dxa" w:w="46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8000000">
            <w:pPr>
              <w:pStyle w:val="Style_4"/>
              <w:ind/>
              <w:jc w:val="right"/>
              <w:rPr>
                <w:sz w:val="24"/>
              </w:rPr>
            </w:pPr>
            <w:r>
              <w:rPr>
                <w:sz w:val="24"/>
              </w:rPr>
              <w:t>1,5 метров</w:t>
            </w:r>
          </w:p>
        </w:tc>
      </w:tr>
      <w:tr>
        <w:tc>
          <w:tcPr>
            <w:tcW w:type="dxa" w:w="5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900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 xml:space="preserve">Температура аварийного отключения нагрузки </w:t>
            </w:r>
          </w:p>
        </w:tc>
        <w:tc>
          <w:tcPr>
            <w:tcW w:type="dxa" w:w="46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A000000">
            <w:pPr>
              <w:pStyle w:val="Style_4"/>
              <w:ind/>
              <w:jc w:val="right"/>
              <w:rPr>
                <w:sz w:val="24"/>
              </w:rPr>
            </w:pPr>
            <w:r>
              <w:rPr>
                <w:sz w:val="24"/>
              </w:rPr>
              <w:t xml:space="preserve">регулируется от 10 – 125 </w:t>
            </w:r>
            <w:r>
              <w:rPr>
                <w:sz w:val="24"/>
                <w:vertAlign w:val="superscript"/>
              </w:rPr>
              <w:t>о</w:t>
            </w:r>
            <w:r>
              <w:rPr>
                <w:sz w:val="24"/>
              </w:rPr>
              <w:t>С</w:t>
            </w:r>
          </w:p>
        </w:tc>
      </w:tr>
      <w:tr>
        <w:tc>
          <w:tcPr>
            <w:tcW w:type="dxa" w:w="5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B00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 xml:space="preserve">Рабочее сопротивление изоляции, не менее </w:t>
            </w:r>
          </w:p>
        </w:tc>
        <w:tc>
          <w:tcPr>
            <w:tcW w:type="dxa" w:w="46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C000000">
            <w:pPr>
              <w:pStyle w:val="Style_4"/>
              <w:ind/>
              <w:jc w:val="right"/>
              <w:rPr>
                <w:sz w:val="24"/>
              </w:rPr>
            </w:pPr>
            <w:r>
              <w:rPr>
                <w:sz w:val="24"/>
              </w:rPr>
              <w:t>500 кОм</w:t>
            </w:r>
          </w:p>
        </w:tc>
      </w:tr>
      <w:tr>
        <w:tc>
          <w:tcPr>
            <w:tcW w:type="dxa" w:w="1042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D000000">
            <w:pPr>
              <w:pStyle w:val="Style_4"/>
              <w:ind w:firstLine="0" w:left="851"/>
              <w:jc w:val="center"/>
              <w:rPr>
                <w:sz w:val="24"/>
              </w:rPr>
            </w:pPr>
            <w:r>
              <w:rPr>
                <w:sz w:val="24"/>
              </w:rPr>
              <w:t>Время срабатывания прибора:</w:t>
            </w:r>
          </w:p>
        </w:tc>
      </w:tr>
      <w:tr>
        <w:tc>
          <w:tcPr>
            <w:tcW w:type="dxa" w:w="5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E00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при перегреве</w:t>
            </w:r>
          </w:p>
        </w:tc>
        <w:tc>
          <w:tcPr>
            <w:tcW w:type="dxa" w:w="46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F000000">
            <w:pPr>
              <w:pStyle w:val="Style_4"/>
              <w:ind/>
              <w:jc w:val="right"/>
              <w:rPr>
                <w:sz w:val="24"/>
              </w:rPr>
            </w:pPr>
            <w:r>
              <w:rPr>
                <w:sz w:val="24"/>
              </w:rPr>
              <w:t>0,5 сек.</w:t>
            </w:r>
          </w:p>
        </w:tc>
      </w:tr>
      <w:tr>
        <w:tc>
          <w:tcPr>
            <w:tcW w:type="dxa" w:w="5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000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при перегрузке по току</w:t>
            </w:r>
          </w:p>
        </w:tc>
        <w:tc>
          <w:tcPr>
            <w:tcW w:type="dxa" w:w="46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1000000">
            <w:pPr>
              <w:pStyle w:val="Style_4"/>
              <w:ind/>
              <w:jc w:val="right"/>
              <w:rPr>
                <w:sz w:val="24"/>
              </w:rPr>
            </w:pPr>
            <w:r>
              <w:rPr>
                <w:sz w:val="24"/>
              </w:rPr>
              <w:t>зависит от величины перегрузки</w:t>
            </w:r>
          </w:p>
        </w:tc>
      </w:tr>
      <w:tr>
        <w:tc>
          <w:tcPr>
            <w:tcW w:type="dxa" w:w="5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200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при прочих авариях</w:t>
            </w:r>
          </w:p>
        </w:tc>
        <w:tc>
          <w:tcPr>
            <w:tcW w:type="dxa" w:w="46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3000000">
            <w:pPr>
              <w:pStyle w:val="Style_4"/>
              <w:ind/>
              <w:jc w:val="right"/>
              <w:rPr>
                <w:sz w:val="24"/>
              </w:rPr>
            </w:pPr>
            <w:r>
              <w:rPr>
                <w:sz w:val="24"/>
              </w:rPr>
              <w:t xml:space="preserve">0-30 </w:t>
            </w:r>
            <w:r>
              <w:rPr>
                <w:sz w:val="24"/>
              </w:rPr>
              <w:t>сек.</w:t>
            </w:r>
          </w:p>
        </w:tc>
      </w:tr>
      <w:tr>
        <w:tc>
          <w:tcPr>
            <w:tcW w:type="dxa" w:w="1042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4000000">
            <w:pPr>
              <w:pStyle w:val="Style_4"/>
              <w:ind w:firstLine="0" w:left="851"/>
              <w:jc w:val="center"/>
              <w:rPr>
                <w:sz w:val="24"/>
              </w:rPr>
            </w:pPr>
            <w:r>
              <w:rPr>
                <w:sz w:val="24"/>
              </w:rPr>
              <w:t>Условия эксплуатации:</w:t>
            </w:r>
          </w:p>
        </w:tc>
      </w:tr>
      <w:tr>
        <w:tc>
          <w:tcPr>
            <w:tcW w:type="dxa" w:w="5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500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температура воздуха</w:t>
            </w:r>
          </w:p>
        </w:tc>
        <w:tc>
          <w:tcPr>
            <w:tcW w:type="dxa" w:w="46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6000000">
            <w:pPr>
              <w:pStyle w:val="Style_4"/>
              <w:ind/>
              <w:jc w:val="right"/>
              <w:rPr>
                <w:b w:val="1"/>
                <w:sz w:val="24"/>
              </w:rPr>
            </w:pPr>
            <w:r>
              <w:rPr>
                <w:sz w:val="24"/>
              </w:rPr>
              <w:t xml:space="preserve">-25 - +50 </w:t>
            </w:r>
            <w:r>
              <w:rPr>
                <w:sz w:val="24"/>
                <w:vertAlign w:val="superscript"/>
              </w:rPr>
              <w:t>о</w:t>
            </w:r>
            <w:r>
              <w:rPr>
                <w:sz w:val="24"/>
              </w:rPr>
              <w:t>С</w:t>
            </w:r>
          </w:p>
        </w:tc>
      </w:tr>
      <w:tr>
        <w:tc>
          <w:tcPr>
            <w:tcW w:type="dxa" w:w="5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700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относительная влажность (при</w:t>
            </w:r>
            <w:r>
              <w:rPr>
                <w:sz w:val="24"/>
              </w:rPr>
              <w:t xml:space="preserve"> Т</w:t>
            </w:r>
            <w:r>
              <w:rPr>
                <w:sz w:val="24"/>
              </w:rPr>
              <w:t xml:space="preserve">=+35 </w:t>
            </w:r>
            <w:r>
              <w:rPr>
                <w:sz w:val="24"/>
                <w:vertAlign w:val="superscript"/>
              </w:rPr>
              <w:t>о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), не более</w:t>
            </w:r>
          </w:p>
        </w:tc>
        <w:tc>
          <w:tcPr>
            <w:tcW w:type="dxa" w:w="46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8000000">
            <w:pPr>
              <w:pStyle w:val="Style_4"/>
              <w:ind/>
              <w:jc w:val="right"/>
              <w:rPr>
                <w:b w:val="1"/>
                <w:sz w:val="24"/>
              </w:rPr>
            </w:pPr>
            <w:r>
              <w:rPr>
                <w:sz w:val="24"/>
              </w:rPr>
              <w:t>95 %</w:t>
            </w:r>
          </w:p>
        </w:tc>
      </w:tr>
      <w:tr>
        <w:tc>
          <w:tcPr>
            <w:tcW w:type="dxa" w:w="5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900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 xml:space="preserve">атмосферное давление </w:t>
            </w:r>
          </w:p>
        </w:tc>
        <w:tc>
          <w:tcPr>
            <w:tcW w:type="dxa" w:w="46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A000000">
            <w:pPr>
              <w:pStyle w:val="Style_4"/>
              <w:ind/>
              <w:jc w:val="right"/>
              <w:rPr>
                <w:b w:val="1"/>
                <w:sz w:val="24"/>
              </w:rPr>
            </w:pPr>
            <w:r>
              <w:rPr>
                <w:sz w:val="24"/>
              </w:rPr>
              <w:t>86 – 106,7 кПа</w:t>
            </w:r>
          </w:p>
        </w:tc>
      </w:tr>
      <w:tr>
        <w:tc>
          <w:tcPr>
            <w:tcW w:type="dxa" w:w="5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B00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отсутствие примесей агрессивных паров, газов и пыли</w:t>
            </w:r>
          </w:p>
        </w:tc>
        <w:tc>
          <w:tcPr>
            <w:tcW w:type="dxa" w:w="46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C000000">
            <w:pPr>
              <w:pStyle w:val="Style_4"/>
              <w:ind/>
              <w:jc w:val="right"/>
              <w:rPr>
                <w:b w:val="1"/>
                <w:sz w:val="24"/>
              </w:rPr>
            </w:pPr>
          </w:p>
        </w:tc>
      </w:tr>
      <w:tr>
        <w:tc>
          <w:tcPr>
            <w:tcW w:type="dxa" w:w="5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D00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 xml:space="preserve">Точность показаний прибора, не хуже </w:t>
            </w:r>
          </w:p>
        </w:tc>
        <w:tc>
          <w:tcPr>
            <w:tcW w:type="dxa" w:w="46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E000000">
            <w:pPr>
              <w:pStyle w:val="Style_4"/>
              <w:ind/>
              <w:jc w:val="right"/>
              <w:rPr>
                <w:b w:val="1"/>
                <w:sz w:val="24"/>
              </w:rPr>
            </w:pPr>
            <w:r>
              <w:rPr>
                <w:sz w:val="24"/>
              </w:rPr>
              <w:t xml:space="preserve">Ток - 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sz w:val="24"/>
              </w:rPr>
              <w:t xml:space="preserve">10 %,  остальные -  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sz w:val="24"/>
              </w:rPr>
              <w:t>5 %</w:t>
            </w:r>
          </w:p>
        </w:tc>
      </w:tr>
      <w:tr>
        <w:tc>
          <w:tcPr>
            <w:tcW w:type="dxa" w:w="1042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F000000">
            <w:pPr>
              <w:pStyle w:val="Style_4"/>
              <w:ind/>
              <w:jc w:val="right"/>
              <w:rPr>
                <w:rFonts w:ascii="Symbol" w:hAnsi="Symbol"/>
                <w:sz w:val="24"/>
              </w:rPr>
            </w:pPr>
          </w:p>
        </w:tc>
      </w:tr>
      <w:tr>
        <w:tc>
          <w:tcPr>
            <w:tcW w:type="dxa" w:w="5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000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Габаритные размеры (В×</w:t>
            </w:r>
            <w:r>
              <w:rPr>
                <w:sz w:val="24"/>
              </w:rPr>
              <w:t>Ш</w:t>
            </w:r>
            <w:r>
              <w:rPr>
                <w:sz w:val="24"/>
              </w:rPr>
              <w:t xml:space="preserve">×Г) </w:t>
            </w:r>
          </w:p>
        </w:tc>
        <w:tc>
          <w:tcPr>
            <w:tcW w:type="dxa" w:w="46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1000000">
            <w:pPr>
              <w:pStyle w:val="Style_4"/>
              <w:ind/>
              <w:jc w:val="right"/>
              <w:rPr>
                <w:b w:val="1"/>
                <w:sz w:val="24"/>
              </w:rPr>
            </w:pPr>
            <w:r>
              <w:rPr>
                <w:sz w:val="24"/>
              </w:rPr>
              <w:t>90 × 71 × 58 мм</w:t>
            </w:r>
          </w:p>
        </w:tc>
      </w:tr>
      <w:tr>
        <w:tc>
          <w:tcPr>
            <w:tcW w:type="dxa" w:w="5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200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 xml:space="preserve">Содержание драгоценных металлов </w:t>
            </w:r>
          </w:p>
        </w:tc>
        <w:tc>
          <w:tcPr>
            <w:tcW w:type="dxa" w:w="46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3000000">
            <w:pPr>
              <w:pStyle w:val="Style_4"/>
              <w:ind/>
              <w:jc w:val="right"/>
              <w:rPr>
                <w:b w:val="1"/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>
        <w:tc>
          <w:tcPr>
            <w:tcW w:type="dxa" w:w="5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400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 xml:space="preserve">Минимальный перекос по току </w:t>
            </w:r>
          </w:p>
        </w:tc>
        <w:tc>
          <w:tcPr>
            <w:tcW w:type="dxa" w:w="46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5000000">
            <w:pPr>
              <w:pStyle w:val="Style_4"/>
              <w:ind/>
              <w:jc w:val="right"/>
              <w:rPr>
                <w:b w:val="1"/>
                <w:sz w:val="24"/>
              </w:rPr>
            </w:pPr>
            <w:r>
              <w:rPr>
                <w:sz w:val="24"/>
              </w:rPr>
              <w:t>1А</w:t>
            </w:r>
          </w:p>
        </w:tc>
      </w:tr>
      <w:tr>
        <w:tc>
          <w:tcPr>
            <w:tcW w:type="dxa" w:w="5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600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 xml:space="preserve">Минимальный перекос по напряжению </w:t>
            </w:r>
          </w:p>
        </w:tc>
        <w:tc>
          <w:tcPr>
            <w:tcW w:type="dxa" w:w="46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7000000">
            <w:pPr>
              <w:pStyle w:val="Style_4"/>
              <w:ind/>
              <w:jc w:val="right"/>
              <w:rPr>
                <w:b w:val="1"/>
                <w:sz w:val="24"/>
              </w:rPr>
            </w:pPr>
            <w:r>
              <w:rPr>
                <w:sz w:val="24"/>
              </w:rPr>
              <w:t>1В</w:t>
            </w:r>
          </w:p>
        </w:tc>
      </w:tr>
      <w:tr>
        <w:tc>
          <w:tcPr>
            <w:tcW w:type="dxa" w:w="5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800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 xml:space="preserve">Максимальный момент затяжки винтов </w:t>
            </w:r>
            <w:r>
              <w:rPr>
                <w:sz w:val="24"/>
              </w:rPr>
              <w:t>клеммников</w:t>
            </w:r>
          </w:p>
        </w:tc>
        <w:tc>
          <w:tcPr>
            <w:tcW w:type="dxa" w:w="46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9000000">
            <w:pPr>
              <w:pStyle w:val="Style_4"/>
              <w:ind/>
              <w:jc w:val="right"/>
              <w:rPr>
                <w:b w:val="1"/>
                <w:sz w:val="24"/>
              </w:rPr>
            </w:pPr>
            <w:r>
              <w:rPr>
                <w:sz w:val="24"/>
              </w:rPr>
              <w:t xml:space="preserve">0,4 </w:t>
            </w:r>
            <w:r>
              <w:rPr>
                <w:sz w:val="24"/>
              </w:rPr>
              <w:t>Нм</w:t>
            </w:r>
          </w:p>
        </w:tc>
      </w:tr>
    </w:tbl>
    <w:p w14:paraId="8A000000">
      <w:pPr>
        <w:pStyle w:val="Style_4"/>
        <w:rPr>
          <w:b w:val="1"/>
          <w:sz w:val="24"/>
        </w:rPr>
      </w:pPr>
    </w:p>
    <w:p w14:paraId="8B000000">
      <w:pPr>
        <w:pStyle w:val="Style_4"/>
        <w:ind/>
        <w:jc w:val="center"/>
        <w:rPr>
          <w:b w:val="1"/>
        </w:rPr>
      </w:pPr>
      <w:r>
        <w:rPr>
          <w:b w:val="1"/>
        </w:rPr>
        <w:t xml:space="preserve">Поддерживаемые </w:t>
      </w:r>
      <w:r>
        <w:rPr>
          <w:b w:val="1"/>
        </w:rPr>
        <w:t>типы и номиналы датчиков тока.</w:t>
      </w:r>
    </w:p>
    <w:p w14:paraId="8C000000">
      <w:pPr>
        <w:pStyle w:val="Style_4"/>
        <w:ind/>
        <w:jc w:val="center"/>
        <w:rPr>
          <w:b w:val="1"/>
        </w:rPr>
      </w:pPr>
    </w:p>
    <w:tbl>
      <w:tblPr>
        <w:tblStyle w:val="Style_5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943"/>
        <w:gridCol w:w="3685"/>
        <w:gridCol w:w="3686"/>
      </w:tblGrid>
      <w:tr>
        <w:tc>
          <w:tcPr>
            <w:tcW w:type="dxa" w:w="29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D000000">
            <w:pPr>
              <w:pStyle w:val="Style_4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Тип ДТ</w:t>
            </w:r>
          </w:p>
        </w:tc>
        <w:tc>
          <w:tcPr>
            <w:tcW w:type="dxa" w:w="36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E000000">
            <w:pPr>
              <w:pStyle w:val="Style_4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Номиналы ДТ (Ампер)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F000000">
            <w:pPr>
              <w:pStyle w:val="Style_4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Пример обозначения в меню</w:t>
            </w:r>
          </w:p>
        </w:tc>
      </w:tr>
      <w:tr>
        <w:tc>
          <w:tcPr>
            <w:tcW w:type="dxa" w:w="29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000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Talema</w:t>
            </w:r>
            <w:r>
              <w:rPr>
                <w:sz w:val="24"/>
              </w:rPr>
              <w:t xml:space="preserve"> ASM</w:t>
            </w:r>
          </w:p>
        </w:tc>
        <w:tc>
          <w:tcPr>
            <w:tcW w:type="dxa" w:w="36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100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10, 50, 100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200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“AS  10”, “AS  75”</w:t>
            </w:r>
          </w:p>
        </w:tc>
      </w:tr>
      <w:tr>
        <w:tc>
          <w:tcPr>
            <w:tcW w:type="dxa" w:w="29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300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Talema</w:t>
            </w:r>
            <w:r>
              <w:rPr>
                <w:sz w:val="24"/>
              </w:rPr>
              <w:t xml:space="preserve"> AX</w:t>
            </w:r>
          </w:p>
        </w:tc>
        <w:tc>
          <w:tcPr>
            <w:tcW w:type="dxa" w:w="36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400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500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“AH  15”</w:t>
            </w:r>
          </w:p>
        </w:tc>
      </w:tr>
      <w:tr>
        <w:tc>
          <w:tcPr>
            <w:tcW w:type="dxa" w:w="29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600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Talema</w:t>
            </w:r>
            <w:r>
              <w:rPr>
                <w:sz w:val="24"/>
              </w:rPr>
              <w:t xml:space="preserve"> AC</w:t>
            </w:r>
          </w:p>
        </w:tc>
        <w:tc>
          <w:tcPr>
            <w:tcW w:type="dxa" w:w="36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700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10, 30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800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“</w:t>
            </w:r>
            <w:r>
              <w:rPr>
                <w:sz w:val="24"/>
              </w:rPr>
              <w:t>ACi</w:t>
            </w:r>
            <w:r>
              <w:rPr>
                <w:sz w:val="24"/>
              </w:rPr>
              <w:t xml:space="preserve"> 30”</w:t>
            </w:r>
          </w:p>
        </w:tc>
      </w:tr>
      <w:tr>
        <w:tc>
          <w:tcPr>
            <w:tcW w:type="dxa" w:w="29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900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ACST</w:t>
            </w:r>
          </w:p>
        </w:tc>
        <w:tc>
          <w:tcPr>
            <w:tcW w:type="dxa" w:w="36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A00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10, 30, 50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B00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“ACST30”</w:t>
            </w:r>
          </w:p>
        </w:tc>
      </w:tr>
      <w:tr>
        <w:tc>
          <w:tcPr>
            <w:tcW w:type="dxa" w:w="29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C00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T-0.66</w:t>
            </w:r>
          </w:p>
        </w:tc>
        <w:tc>
          <w:tcPr>
            <w:tcW w:type="dxa" w:w="36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D00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50, 100, 200, 300, 400, 500, 600, 800, 1000,</w:t>
            </w:r>
            <w:r>
              <w:rPr>
                <w:sz w:val="24"/>
              </w:rPr>
              <w:t xml:space="preserve"> 1200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E00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“</w:t>
            </w:r>
            <w:r>
              <w:rPr>
                <w:sz w:val="24"/>
              </w:rPr>
              <w:t>tR</w:t>
            </w:r>
            <w:r>
              <w:rPr>
                <w:sz w:val="24"/>
              </w:rPr>
              <w:t xml:space="preserve">  50”,  “tR1200”</w:t>
            </w:r>
          </w:p>
        </w:tc>
      </w:tr>
    </w:tbl>
    <w:p w14:paraId="9F000000">
      <w:pPr>
        <w:pStyle w:val="Style_4"/>
        <w:rPr>
          <w:sz w:val="24"/>
        </w:rPr>
      </w:pPr>
    </w:p>
    <w:p w14:paraId="A0000000">
      <w:pPr>
        <w:pStyle w:val="Style_4"/>
        <w:numPr>
          <w:ilvl w:val="0"/>
          <w:numId w:val="1"/>
        </w:numPr>
        <w:ind/>
        <w:jc w:val="center"/>
        <w:rPr>
          <w:b w:val="1"/>
          <w:sz w:val="24"/>
        </w:rPr>
      </w:pPr>
      <w:r>
        <w:rPr>
          <w:b w:val="1"/>
          <w:sz w:val="24"/>
        </w:rPr>
        <w:t>КОМПЛЕКТ ПОСТАВКИ.</w:t>
      </w:r>
    </w:p>
    <w:p w14:paraId="A1000000">
      <w:pPr>
        <w:pStyle w:val="Style_4"/>
        <w:ind w:firstLine="0" w:left="360"/>
        <w:rPr>
          <w:b w:val="1"/>
          <w:sz w:val="24"/>
        </w:rPr>
      </w:pPr>
    </w:p>
    <w:p w14:paraId="A2000000">
      <w:pPr>
        <w:pStyle w:val="Style_4"/>
        <w:ind w:firstLine="0" w:left="360"/>
        <w:rPr>
          <w:b w:val="1"/>
          <w:sz w:val="24"/>
        </w:rPr>
      </w:pPr>
      <w:r>
        <w:rPr>
          <w:b w:val="1"/>
          <w:sz w:val="24"/>
        </w:rPr>
        <w:t>Комплектация УЗДР-8НТ</w:t>
      </w:r>
    </w:p>
    <w:p w14:paraId="A3000000">
      <w:pPr>
        <w:pStyle w:val="Style_4"/>
        <w:ind w:firstLine="0" w:left="360"/>
        <w:rPr>
          <w:b w:val="1"/>
          <w:sz w:val="24"/>
        </w:rPr>
      </w:pPr>
    </w:p>
    <w:tbl>
      <w:tblPr>
        <w:tblStyle w:val="Style_5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318"/>
        <w:gridCol w:w="1217"/>
      </w:tblGrid>
      <w:tr>
        <w:tc>
          <w:tcPr>
            <w:tcW w:type="dxa" w:w="53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4000000">
            <w:pPr>
              <w:pStyle w:val="Style_4"/>
              <w:rPr>
                <w:b w:val="1"/>
                <w:sz w:val="24"/>
              </w:rPr>
            </w:pPr>
            <w:r>
              <w:rPr>
                <w:sz w:val="24"/>
              </w:rPr>
              <w:t>Прибор</w:t>
            </w:r>
          </w:p>
        </w:tc>
        <w:tc>
          <w:tcPr>
            <w:tcW w:type="dxa" w:w="12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5000000">
            <w:pPr>
              <w:pStyle w:val="Style_4"/>
              <w:rPr>
                <w:b w:val="1"/>
                <w:sz w:val="24"/>
              </w:rPr>
            </w:pPr>
            <w:r>
              <w:rPr>
                <w:sz w:val="24"/>
              </w:rPr>
              <w:t>1 шт.</w:t>
            </w:r>
          </w:p>
        </w:tc>
      </w:tr>
      <w:tr>
        <w:tc>
          <w:tcPr>
            <w:tcW w:type="dxa" w:w="53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6000000">
            <w:pPr>
              <w:pStyle w:val="Style_4"/>
              <w:rPr>
                <w:b w:val="1"/>
                <w:sz w:val="24"/>
              </w:rPr>
            </w:pPr>
            <w:r>
              <w:rPr>
                <w:sz w:val="24"/>
              </w:rPr>
              <w:t xml:space="preserve">Блок шунтов </w:t>
            </w:r>
            <w:r>
              <w:rPr>
                <w:sz w:val="24"/>
              </w:rPr>
              <w:t xml:space="preserve">( </w:t>
            </w:r>
            <w:r>
              <w:rPr>
                <w:sz w:val="24"/>
              </w:rPr>
              <w:t>для трансформаторов тока Т-0.66)</w:t>
            </w:r>
          </w:p>
        </w:tc>
        <w:tc>
          <w:tcPr>
            <w:tcW w:type="dxa" w:w="12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7000000">
            <w:pPr>
              <w:pStyle w:val="Style_4"/>
              <w:rPr>
                <w:b w:val="1"/>
                <w:sz w:val="24"/>
              </w:rPr>
            </w:pPr>
            <w:r>
              <w:rPr>
                <w:sz w:val="24"/>
              </w:rPr>
              <w:t>1 шт.</w:t>
            </w:r>
          </w:p>
        </w:tc>
      </w:tr>
      <w:tr>
        <w:tc>
          <w:tcPr>
            <w:tcW w:type="dxa" w:w="53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8000000">
            <w:pPr>
              <w:pStyle w:val="Style_4"/>
              <w:rPr>
                <w:b w:val="1"/>
                <w:sz w:val="24"/>
              </w:rPr>
            </w:pPr>
            <w:r>
              <w:rPr>
                <w:sz w:val="24"/>
              </w:rPr>
              <w:t>Термодатчик KTY-81-110</w:t>
            </w:r>
          </w:p>
        </w:tc>
        <w:tc>
          <w:tcPr>
            <w:tcW w:type="dxa" w:w="12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9000000">
            <w:pPr>
              <w:pStyle w:val="Style_4"/>
              <w:rPr>
                <w:b w:val="1"/>
                <w:sz w:val="24"/>
              </w:rPr>
            </w:pPr>
            <w:r>
              <w:rPr>
                <w:sz w:val="24"/>
              </w:rPr>
              <w:t>1 шт.</w:t>
            </w:r>
          </w:p>
        </w:tc>
      </w:tr>
      <w:tr>
        <w:tc>
          <w:tcPr>
            <w:tcW w:type="dxa" w:w="53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A00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Паспорт прибора</w:t>
            </w:r>
          </w:p>
        </w:tc>
        <w:tc>
          <w:tcPr>
            <w:tcW w:type="dxa" w:w="12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B000000">
            <w:pPr>
              <w:pStyle w:val="Style_4"/>
              <w:rPr>
                <w:b w:val="1"/>
                <w:sz w:val="24"/>
              </w:rPr>
            </w:pPr>
            <w:r>
              <w:rPr>
                <w:sz w:val="24"/>
              </w:rPr>
              <w:t>1 шт.</w:t>
            </w:r>
          </w:p>
        </w:tc>
      </w:tr>
    </w:tbl>
    <w:p w14:paraId="AC000000">
      <w:pPr>
        <w:pStyle w:val="Style_4"/>
        <w:ind w:firstLine="0" w:left="360"/>
        <w:rPr>
          <w:b w:val="1"/>
          <w:sz w:val="24"/>
        </w:rPr>
      </w:pPr>
    </w:p>
    <w:p w14:paraId="AD000000">
      <w:pPr>
        <w:pStyle w:val="Style_4"/>
        <w:ind w:firstLine="0" w:left="360"/>
        <w:rPr>
          <w:b w:val="1"/>
          <w:sz w:val="24"/>
        </w:rPr>
      </w:pPr>
      <w:r>
        <w:rPr>
          <w:b w:val="1"/>
          <w:sz w:val="24"/>
        </w:rPr>
        <w:t>Комплектация УЗДР-8НА</w:t>
      </w:r>
    </w:p>
    <w:p w14:paraId="AE000000">
      <w:pPr>
        <w:pStyle w:val="Style_4"/>
        <w:ind w:firstLine="0" w:left="360"/>
        <w:rPr>
          <w:b w:val="1"/>
          <w:sz w:val="24"/>
        </w:rPr>
      </w:pPr>
    </w:p>
    <w:tbl>
      <w:tblPr>
        <w:tblStyle w:val="Style_5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318"/>
        <w:gridCol w:w="1217"/>
      </w:tblGrid>
      <w:tr>
        <w:tc>
          <w:tcPr>
            <w:tcW w:type="dxa" w:w="53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F000000">
            <w:pPr>
              <w:pStyle w:val="Style_4"/>
              <w:rPr>
                <w:b w:val="1"/>
                <w:sz w:val="24"/>
              </w:rPr>
            </w:pPr>
            <w:r>
              <w:rPr>
                <w:sz w:val="24"/>
              </w:rPr>
              <w:t>Прибор</w:t>
            </w:r>
          </w:p>
        </w:tc>
        <w:tc>
          <w:tcPr>
            <w:tcW w:type="dxa" w:w="12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0000000">
            <w:pPr>
              <w:pStyle w:val="Style_4"/>
              <w:rPr>
                <w:b w:val="1"/>
                <w:sz w:val="24"/>
              </w:rPr>
            </w:pPr>
            <w:r>
              <w:rPr>
                <w:sz w:val="24"/>
              </w:rPr>
              <w:t>1 шт.</w:t>
            </w:r>
          </w:p>
        </w:tc>
      </w:tr>
      <w:tr>
        <w:tc>
          <w:tcPr>
            <w:tcW w:type="dxa" w:w="53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1000000">
            <w:pPr>
              <w:pStyle w:val="Style_4"/>
              <w:rPr>
                <w:b w:val="1"/>
                <w:sz w:val="24"/>
              </w:rPr>
            </w:pPr>
            <w:r>
              <w:rPr>
                <w:sz w:val="24"/>
              </w:rPr>
              <w:t>Блок датчиков тока</w:t>
            </w:r>
          </w:p>
        </w:tc>
        <w:tc>
          <w:tcPr>
            <w:tcW w:type="dxa" w:w="12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2000000">
            <w:pPr>
              <w:pStyle w:val="Style_4"/>
              <w:rPr>
                <w:b w:val="1"/>
                <w:sz w:val="24"/>
              </w:rPr>
            </w:pPr>
            <w:r>
              <w:rPr>
                <w:sz w:val="24"/>
              </w:rPr>
              <w:t>1 шт.</w:t>
            </w:r>
          </w:p>
        </w:tc>
      </w:tr>
      <w:tr>
        <w:tc>
          <w:tcPr>
            <w:tcW w:type="dxa" w:w="53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3000000">
            <w:pPr>
              <w:pStyle w:val="Style_4"/>
              <w:rPr>
                <w:b w:val="1"/>
                <w:sz w:val="24"/>
              </w:rPr>
            </w:pPr>
            <w:r>
              <w:rPr>
                <w:sz w:val="24"/>
              </w:rPr>
              <w:t>Термодатчик KTY-81-110</w:t>
            </w:r>
          </w:p>
        </w:tc>
        <w:tc>
          <w:tcPr>
            <w:tcW w:type="dxa" w:w="12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4000000">
            <w:pPr>
              <w:pStyle w:val="Style_4"/>
              <w:rPr>
                <w:b w:val="1"/>
                <w:sz w:val="24"/>
              </w:rPr>
            </w:pPr>
            <w:r>
              <w:rPr>
                <w:sz w:val="24"/>
              </w:rPr>
              <w:t>1 шт.</w:t>
            </w:r>
          </w:p>
        </w:tc>
      </w:tr>
      <w:tr>
        <w:tc>
          <w:tcPr>
            <w:tcW w:type="dxa" w:w="53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500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Паспорт прибора</w:t>
            </w:r>
          </w:p>
        </w:tc>
        <w:tc>
          <w:tcPr>
            <w:tcW w:type="dxa" w:w="12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6000000">
            <w:pPr>
              <w:pStyle w:val="Style_4"/>
              <w:rPr>
                <w:b w:val="1"/>
                <w:sz w:val="24"/>
              </w:rPr>
            </w:pPr>
            <w:r>
              <w:rPr>
                <w:sz w:val="24"/>
              </w:rPr>
              <w:t>1 шт.</w:t>
            </w:r>
          </w:p>
        </w:tc>
      </w:tr>
    </w:tbl>
    <w:p w14:paraId="B7000000">
      <w:pPr>
        <w:pStyle w:val="Style_4"/>
        <w:ind w:firstLine="0" w:left="360"/>
        <w:rPr>
          <w:b w:val="1"/>
          <w:sz w:val="24"/>
        </w:rPr>
      </w:pPr>
    </w:p>
    <w:p w14:paraId="B8000000">
      <w:pPr>
        <w:pStyle w:val="Style_4"/>
        <w:numPr>
          <w:ilvl w:val="0"/>
          <w:numId w:val="1"/>
        </w:numPr>
        <w:ind/>
        <w:jc w:val="center"/>
        <w:rPr>
          <w:b w:val="1"/>
          <w:sz w:val="24"/>
        </w:rPr>
      </w:pPr>
      <w:r>
        <w:rPr>
          <w:b w:val="1"/>
          <w:sz w:val="24"/>
        </w:rPr>
        <w:t>УСТРОЙСТВО И ПРИНЦИП РАБОТЫ.</w:t>
      </w:r>
    </w:p>
    <w:p w14:paraId="B9000000">
      <w:pPr>
        <w:pStyle w:val="Style_4"/>
        <w:rPr>
          <w:sz w:val="24"/>
        </w:rPr>
      </w:pPr>
    </w:p>
    <w:p w14:paraId="BA000000">
      <w:pPr>
        <w:pStyle w:val="Style_4"/>
        <w:rPr>
          <w:sz w:val="24"/>
        </w:rPr>
      </w:pPr>
      <w:r>
        <w:rPr>
          <w:sz w:val="24"/>
        </w:rPr>
        <w:t xml:space="preserve">   Конструктивно прибор выполнен в ударопрочном пластмассовом корпусе, состоящем из основания и крышки. На крышке прибора находится лицевая панель с шестиразрядным </w:t>
      </w:r>
      <w:r>
        <w:rPr>
          <w:sz w:val="24"/>
        </w:rPr>
        <w:t>семисегм</w:t>
      </w:r>
      <w:r>
        <w:rPr>
          <w:sz w:val="24"/>
        </w:rPr>
        <w:t>ентным</w:t>
      </w:r>
      <w:r>
        <w:rPr>
          <w:sz w:val="24"/>
        </w:rPr>
        <w:t xml:space="preserve"> индикатором и четырьмя кнопками управления. </w:t>
      </w:r>
    </w:p>
    <w:p w14:paraId="BB000000">
      <w:pPr>
        <w:pStyle w:val="Style_4"/>
        <w:rPr>
          <w:sz w:val="24"/>
        </w:rPr>
      </w:pPr>
      <w:r>
        <w:rPr>
          <w:sz w:val="24"/>
        </w:rPr>
        <w:t xml:space="preserve">Внутри корпуса находится микропроцессорная система, контролирующая параметры питающей сети и состояние нагрузки. </w:t>
      </w:r>
    </w:p>
    <w:p w14:paraId="BC000000">
      <w:pPr>
        <w:pStyle w:val="Style_4"/>
        <w:rPr>
          <w:sz w:val="24"/>
        </w:rPr>
      </w:pPr>
      <w:r>
        <w:rPr>
          <w:sz w:val="24"/>
        </w:rPr>
        <w:t xml:space="preserve">   Входные напряжения, нейтральный провод и провода от термодатчика присоединяются к </w:t>
      </w:r>
      <w:r>
        <w:rPr>
          <w:sz w:val="24"/>
        </w:rPr>
        <w:t>клемм</w:t>
      </w:r>
      <w:r>
        <w:rPr>
          <w:sz w:val="24"/>
        </w:rPr>
        <w:t>ным</w:t>
      </w:r>
      <w:r>
        <w:rPr>
          <w:sz w:val="24"/>
        </w:rPr>
        <w:t xml:space="preserve"> колодкам, находящимся в верхней и нижней частях корпуса в соответствии с рис. 1.</w:t>
      </w:r>
    </w:p>
    <w:p w14:paraId="BD000000">
      <w:pPr>
        <w:pStyle w:val="Style_4"/>
        <w:rPr>
          <w:sz w:val="24"/>
        </w:rPr>
      </w:pPr>
      <w:r>
        <w:rPr>
          <w:sz w:val="24"/>
        </w:rPr>
        <w:t xml:space="preserve">Блок датчиков тока подключается при помощи разъема RJ-11 в нижней части корпуса, или к </w:t>
      </w:r>
      <w:r>
        <w:rPr>
          <w:sz w:val="24"/>
        </w:rPr>
        <w:t>клеммной</w:t>
      </w:r>
      <w:r>
        <w:rPr>
          <w:sz w:val="24"/>
        </w:rPr>
        <w:t xml:space="preserve"> колодке, в соответствии с обозначениями, указанными на рисунке 1.</w:t>
      </w:r>
    </w:p>
    <w:p w14:paraId="BE000000">
      <w:pPr>
        <w:pStyle w:val="Style_4"/>
        <w:rPr>
          <w:sz w:val="24"/>
        </w:rPr>
      </w:pPr>
      <w:r>
        <w:rPr>
          <w:sz w:val="24"/>
        </w:rPr>
        <w:t xml:space="preserve">   При ра</w:t>
      </w:r>
      <w:r>
        <w:rPr>
          <w:sz w:val="24"/>
        </w:rPr>
        <w:t xml:space="preserve">боте прибора электронная схема постоянно измеряет параметры сети и нагрузки. При их выходе за допустимые пределы она выключает исполнительное реле, переключающие контакты которого выведены на </w:t>
      </w:r>
      <w:r>
        <w:rPr>
          <w:sz w:val="24"/>
        </w:rPr>
        <w:t>клеммник</w:t>
      </w:r>
      <w:r>
        <w:rPr>
          <w:sz w:val="24"/>
        </w:rPr>
        <w:t>.</w:t>
      </w:r>
    </w:p>
    <w:p w14:paraId="BF000000">
      <w:pPr>
        <w:pStyle w:val="Style_4"/>
        <w:rPr>
          <w:sz w:val="24"/>
        </w:rPr>
      </w:pPr>
    </w:p>
    <w:p w14:paraId="C0000000">
      <w:pPr>
        <w:pStyle w:val="Style_4"/>
        <w:numPr>
          <w:ilvl w:val="0"/>
          <w:numId w:val="1"/>
        </w:numPr>
        <w:ind/>
        <w:jc w:val="center"/>
        <w:rPr>
          <w:b w:val="1"/>
          <w:sz w:val="24"/>
        </w:rPr>
      </w:pPr>
      <w:r>
        <w:rPr>
          <w:b w:val="1"/>
          <w:sz w:val="24"/>
        </w:rPr>
        <w:t>УКАЗАНИЕ МЕР БЕЗОПАСНОСТИ.</w:t>
      </w:r>
    </w:p>
    <w:p w14:paraId="C1000000">
      <w:pPr>
        <w:pStyle w:val="Style_4"/>
        <w:rPr>
          <w:sz w:val="24"/>
        </w:rPr>
      </w:pPr>
    </w:p>
    <w:p w14:paraId="C2000000">
      <w:pPr>
        <w:pStyle w:val="Style_4"/>
        <w:numPr>
          <w:ilvl w:val="1"/>
          <w:numId w:val="1"/>
        </w:numPr>
        <w:rPr>
          <w:sz w:val="24"/>
        </w:rPr>
      </w:pPr>
      <w:r>
        <w:rPr>
          <w:sz w:val="24"/>
        </w:rPr>
        <w:t xml:space="preserve">Прибор относится к классу защиты </w:t>
      </w:r>
      <w:r>
        <w:rPr>
          <w:b w:val="1"/>
          <w:sz w:val="24"/>
        </w:rPr>
        <w:t>0</w:t>
      </w:r>
      <w:r>
        <w:rPr>
          <w:sz w:val="24"/>
        </w:rPr>
        <w:t xml:space="preserve"> по ГОСТ 12.2.007.0-75.</w:t>
      </w:r>
    </w:p>
    <w:p w14:paraId="C3000000">
      <w:pPr>
        <w:pStyle w:val="Style_4"/>
        <w:numPr>
          <w:ilvl w:val="1"/>
          <w:numId w:val="1"/>
        </w:numPr>
        <w:rPr>
          <w:sz w:val="24"/>
        </w:rPr>
      </w:pPr>
      <w:r>
        <w:rPr>
          <w:sz w:val="24"/>
        </w:rPr>
        <w:t>Требования безопасности – согласно разделу 2 ОСТ 25.977-82 в части требований к электрическим приборам.</w:t>
      </w:r>
    </w:p>
    <w:p w14:paraId="C4000000">
      <w:pPr>
        <w:pStyle w:val="Style_4"/>
        <w:numPr>
          <w:ilvl w:val="1"/>
          <w:numId w:val="1"/>
        </w:numPr>
        <w:rPr>
          <w:sz w:val="24"/>
        </w:rPr>
      </w:pPr>
      <w:r>
        <w:rPr>
          <w:sz w:val="24"/>
        </w:rPr>
        <w:t>Запрещено использовать прибор во взрывоопасных помещениях.</w:t>
      </w:r>
    </w:p>
    <w:p w14:paraId="C5000000">
      <w:pPr>
        <w:pStyle w:val="Style_4"/>
        <w:numPr>
          <w:ilvl w:val="1"/>
          <w:numId w:val="1"/>
        </w:numPr>
        <w:rPr>
          <w:sz w:val="24"/>
        </w:rPr>
      </w:pPr>
      <w:r>
        <w:rPr>
          <w:sz w:val="24"/>
        </w:rPr>
        <w:t xml:space="preserve">Все подключения производить при </w:t>
      </w:r>
      <w:r>
        <w:rPr>
          <w:sz w:val="24"/>
        </w:rPr>
        <w:t>снятом напряжении.</w:t>
      </w:r>
    </w:p>
    <w:p w14:paraId="C6000000">
      <w:pPr>
        <w:pStyle w:val="Style_4"/>
        <w:tabs>
          <w:tab w:leader="none" w:pos="360" w:val="left"/>
          <w:tab w:leader="none" w:pos="495" w:val="left"/>
        </w:tabs>
        <w:ind w:firstLine="0" w:left="495"/>
        <w:rPr>
          <w:sz w:val="24"/>
        </w:rPr>
      </w:pPr>
    </w:p>
    <w:p w14:paraId="C7000000">
      <w:pPr>
        <w:pStyle w:val="Style_4"/>
        <w:numPr>
          <w:ilvl w:val="0"/>
          <w:numId w:val="1"/>
        </w:numPr>
        <w:ind/>
        <w:jc w:val="center"/>
        <w:rPr>
          <w:b w:val="1"/>
          <w:sz w:val="24"/>
        </w:rPr>
      </w:pPr>
      <w:r>
        <w:rPr>
          <w:b w:val="1"/>
          <w:sz w:val="24"/>
        </w:rPr>
        <w:t>ПОДГОТОВКА ПРИБОРА К РАБОТЕ.</w:t>
      </w:r>
    </w:p>
    <w:p w14:paraId="C8000000">
      <w:pPr>
        <w:pStyle w:val="Style_4"/>
        <w:rPr>
          <w:sz w:val="24"/>
        </w:rPr>
      </w:pPr>
    </w:p>
    <w:p w14:paraId="C9000000">
      <w:pPr>
        <w:pStyle w:val="Style_4"/>
        <w:rPr>
          <w:sz w:val="24"/>
        </w:rPr>
      </w:pPr>
      <w:r>
        <w:rPr>
          <w:sz w:val="24"/>
        </w:rPr>
        <w:t>6.1</w:t>
      </w:r>
      <w:r>
        <w:rPr>
          <w:sz w:val="24"/>
        </w:rPr>
        <w:t xml:space="preserve"> З</w:t>
      </w:r>
      <w:r>
        <w:rPr>
          <w:sz w:val="24"/>
        </w:rPr>
        <w:t>акрепите прибор на объекте, установив его на DIN-рейку, либо другим способом.</w:t>
      </w:r>
    </w:p>
    <w:p w14:paraId="CA000000">
      <w:pPr>
        <w:pStyle w:val="Style_4"/>
        <w:rPr>
          <w:sz w:val="24"/>
        </w:rPr>
      </w:pPr>
      <w:r>
        <w:rPr>
          <w:sz w:val="24"/>
        </w:rPr>
        <w:t>6.2</w:t>
      </w:r>
      <w:r>
        <w:rPr>
          <w:sz w:val="24"/>
        </w:rPr>
        <w:t xml:space="preserve"> З</w:t>
      </w:r>
      <w:r>
        <w:rPr>
          <w:sz w:val="24"/>
        </w:rPr>
        <w:t>акрепите датчики тока. Не рекомендуется размещать их вблизи магнитного пускателя со стороны выходных силовых проводов.</w:t>
      </w:r>
      <w:r>
        <w:rPr>
          <w:sz w:val="24"/>
        </w:rPr>
        <w:t xml:space="preserve"> </w:t>
      </w:r>
    </w:p>
    <w:p w14:paraId="CB000000">
      <w:pPr>
        <w:pStyle w:val="Style_4"/>
        <w:rPr>
          <w:sz w:val="24"/>
        </w:rPr>
      </w:pPr>
      <w:r>
        <w:rPr>
          <w:sz w:val="24"/>
        </w:rPr>
        <w:t>6.3</w:t>
      </w:r>
      <w:r>
        <w:rPr>
          <w:sz w:val="24"/>
        </w:rPr>
        <w:t xml:space="preserve"> П</w:t>
      </w:r>
      <w:r>
        <w:rPr>
          <w:sz w:val="24"/>
        </w:rPr>
        <w:t>рикрепите датчик температуры к корпусу электродвигателя, обеспечив при этом надежный тепловой контакт. Если датчик температуры не устанавливается, его следует заменить перемычкой, установив ее между контактами Н3 и Н</w:t>
      </w:r>
      <w:r>
        <w:rPr>
          <w:sz w:val="24"/>
        </w:rPr>
        <w:t>4</w:t>
      </w:r>
      <w:r>
        <w:rPr>
          <w:sz w:val="24"/>
        </w:rPr>
        <w:t xml:space="preserve"> (показано пунктиром на рисунке </w:t>
      </w:r>
      <w:r>
        <w:rPr>
          <w:sz w:val="24"/>
        </w:rPr>
        <w:t>2).</w:t>
      </w:r>
    </w:p>
    <w:p w14:paraId="CC000000">
      <w:pPr>
        <w:pStyle w:val="Style_4"/>
        <w:rPr>
          <w:sz w:val="24"/>
        </w:rPr>
      </w:pPr>
      <w:r>
        <w:rPr>
          <w:sz w:val="24"/>
        </w:rPr>
        <w:t>6.4</w:t>
      </w:r>
      <w:r>
        <w:rPr>
          <w:sz w:val="24"/>
        </w:rPr>
        <w:t xml:space="preserve"> О</w:t>
      </w:r>
      <w:r>
        <w:rPr>
          <w:sz w:val="24"/>
        </w:rPr>
        <w:t xml:space="preserve">тсоедините от магнитного пускателя три выходных фазных провода, пропустите каждый из них через окно </w:t>
      </w:r>
      <w:r>
        <w:rPr>
          <w:sz w:val="24"/>
        </w:rPr>
        <w:t>магнитопровода</w:t>
      </w:r>
      <w:r>
        <w:rPr>
          <w:sz w:val="24"/>
        </w:rPr>
        <w:t xml:space="preserve"> своего датчика тока и вновь подключите их к пускателю. Закрепите фазные провода, исключив их подвижность, перпендикулярно </w:t>
      </w:r>
      <w:r>
        <w:rPr>
          <w:sz w:val="24"/>
        </w:rPr>
        <w:t>магнитопро</w:t>
      </w:r>
      <w:r>
        <w:rPr>
          <w:sz w:val="24"/>
        </w:rPr>
        <w:t>водам</w:t>
      </w:r>
      <w:r>
        <w:rPr>
          <w:sz w:val="24"/>
        </w:rPr>
        <w:t>.</w:t>
      </w:r>
    </w:p>
    <w:p w14:paraId="CD000000">
      <w:pPr>
        <w:pStyle w:val="Style_4"/>
        <w:rPr>
          <w:sz w:val="24"/>
        </w:rPr>
      </w:pPr>
      <w:r>
        <w:rPr>
          <w:sz w:val="24"/>
        </w:rPr>
        <w:t xml:space="preserve">  Способ установки датчиков тока может изменяться в зависимости от их конструкции.</w:t>
      </w:r>
    </w:p>
    <w:p w14:paraId="CE000000">
      <w:pPr>
        <w:pStyle w:val="Style_4"/>
        <w:rPr>
          <w:sz w:val="24"/>
        </w:rPr>
      </w:pPr>
      <w:r>
        <w:rPr>
          <w:sz w:val="24"/>
        </w:rPr>
        <w:t>6.5</w:t>
      </w:r>
      <w:r>
        <w:rPr>
          <w:sz w:val="24"/>
        </w:rPr>
        <w:t xml:space="preserve"> П</w:t>
      </w:r>
      <w:r>
        <w:rPr>
          <w:sz w:val="24"/>
        </w:rPr>
        <w:t xml:space="preserve">роизведите подключение прибора в соответствии со схемой, приведенной на рис.2. При монтаже внешних проводов рекомендуется их </w:t>
      </w:r>
      <w:r>
        <w:rPr>
          <w:sz w:val="24"/>
        </w:rPr>
        <w:t>облуживать</w:t>
      </w:r>
      <w:r>
        <w:rPr>
          <w:sz w:val="24"/>
        </w:rPr>
        <w:t xml:space="preserve"> или обжимать наконечникам</w:t>
      </w:r>
      <w:r>
        <w:rPr>
          <w:sz w:val="24"/>
        </w:rPr>
        <w:t>и для обеспечения надежного контакта.</w:t>
      </w:r>
    </w:p>
    <w:p w14:paraId="CF000000">
      <w:pPr>
        <w:pStyle w:val="Style_4"/>
        <w:rPr>
          <w:sz w:val="24"/>
        </w:rPr>
      </w:pPr>
      <w:r>
        <w:rPr>
          <w:sz w:val="24"/>
        </w:rPr>
        <w:t xml:space="preserve">  Следите за соблюдением </w:t>
      </w:r>
      <w:r>
        <w:rPr>
          <w:sz w:val="24"/>
        </w:rPr>
        <w:t>фазности</w:t>
      </w:r>
      <w:r>
        <w:rPr>
          <w:sz w:val="24"/>
        </w:rPr>
        <w:t xml:space="preserve"> подключенных проводов питания, а также датчиков тока.</w:t>
      </w:r>
    </w:p>
    <w:p w14:paraId="D0000000">
      <w:pPr>
        <w:pStyle w:val="Style_4"/>
        <w:rPr>
          <w:sz w:val="24"/>
        </w:rPr>
      </w:pPr>
      <w:r>
        <w:rPr>
          <w:sz w:val="24"/>
        </w:rPr>
        <w:t xml:space="preserve">  Для подключения </w:t>
      </w:r>
      <w:r>
        <w:rPr>
          <w:sz w:val="24"/>
        </w:rPr>
        <w:t>последних</w:t>
      </w:r>
      <w:r>
        <w:rPr>
          <w:sz w:val="24"/>
        </w:rPr>
        <w:t xml:space="preserve"> к прибору используйте провода с жилами равной длины и сечения. Длина линии должна быть не более 1,5 м,</w:t>
      </w:r>
      <w:r>
        <w:rPr>
          <w:sz w:val="24"/>
        </w:rPr>
        <w:t xml:space="preserve"> а сопротивление каждой жилы – не более 2 Ом.</w:t>
      </w:r>
    </w:p>
    <w:p w14:paraId="D1000000">
      <w:pPr>
        <w:pStyle w:val="Style_4"/>
        <w:rPr>
          <w:sz w:val="24"/>
        </w:rPr>
      </w:pPr>
      <w:r>
        <w:rPr>
          <w:sz w:val="24"/>
        </w:rPr>
        <w:t xml:space="preserve">  Для подключения датчика температуры к прибору используйте провода с жилами равной длины и сечения. Длина линии – не более 5 м, сопротивление каждой жилы – не более 5 Ом.</w:t>
      </w:r>
    </w:p>
    <w:p w14:paraId="D2000000">
      <w:pPr>
        <w:pStyle w:val="Style_4"/>
        <w:rPr>
          <w:sz w:val="24"/>
        </w:rPr>
      </w:pPr>
      <w:r>
        <w:rPr>
          <w:sz w:val="24"/>
        </w:rPr>
        <w:t xml:space="preserve">  Не допускается прокладка линий совме</w:t>
      </w:r>
      <w:r>
        <w:rPr>
          <w:sz w:val="24"/>
        </w:rPr>
        <w:t>стно (параллельно) с силовыми проводами или проводами, через которые протекают высокочастотные или импульсные токи.</w:t>
      </w:r>
    </w:p>
    <w:p w14:paraId="D3000000">
      <w:pPr>
        <w:pStyle w:val="Style_4"/>
        <w:rPr>
          <w:sz w:val="24"/>
        </w:rPr>
      </w:pPr>
      <w:r>
        <w:rPr>
          <w:sz w:val="24"/>
        </w:rPr>
        <w:tab/>
      </w:r>
    </w:p>
    <w:p w14:paraId="D4000000">
      <w:pPr>
        <w:pStyle w:val="Style_4"/>
        <w:numPr>
          <w:ilvl w:val="0"/>
          <w:numId w:val="1"/>
        </w:numPr>
        <w:ind/>
        <w:jc w:val="center"/>
        <w:rPr>
          <w:b w:val="1"/>
          <w:sz w:val="24"/>
        </w:rPr>
      </w:pPr>
      <w:r>
        <w:rPr>
          <w:b w:val="1"/>
          <w:sz w:val="24"/>
        </w:rPr>
        <w:t>ПОРЯДОК РАБОТЫ С ПРИБОРОМ.</w:t>
      </w:r>
    </w:p>
    <w:p w14:paraId="D5000000">
      <w:pPr>
        <w:pStyle w:val="Style_4"/>
        <w:rPr>
          <w:b w:val="1"/>
          <w:sz w:val="24"/>
        </w:rPr>
      </w:pPr>
    </w:p>
    <w:p w14:paraId="D6000000">
      <w:pPr>
        <w:pStyle w:val="Style_4"/>
        <w:rPr>
          <w:i w:val="1"/>
          <w:sz w:val="24"/>
        </w:rPr>
      </w:pPr>
      <w:r>
        <w:rPr>
          <w:i w:val="1"/>
          <w:sz w:val="24"/>
        </w:rPr>
        <w:t xml:space="preserve">   Нижеуказанные работы проводятся после выполнения работ по Разделу 6 настоящего паспорта при первом включени</w:t>
      </w:r>
      <w:r>
        <w:rPr>
          <w:i w:val="1"/>
          <w:sz w:val="24"/>
        </w:rPr>
        <w:t>и прибора со штатной защищаемой нагрузкой.</w:t>
      </w:r>
    </w:p>
    <w:p w14:paraId="D7000000">
      <w:pPr>
        <w:pStyle w:val="Style_4"/>
        <w:rPr>
          <w:i w:val="1"/>
          <w:sz w:val="24"/>
        </w:rPr>
      </w:pPr>
      <w:r>
        <w:rPr>
          <w:i w:val="1"/>
          <w:sz w:val="24"/>
        </w:rPr>
        <w:t>ВНИМАНИЕ: при проведении работ строго выполняйте правила электробезопасности. Работы могут проводиться только квалифицированным, обученным персоналом.</w:t>
      </w:r>
    </w:p>
    <w:p w14:paraId="D8000000">
      <w:pPr>
        <w:pStyle w:val="Style_4"/>
        <w:rPr>
          <w:sz w:val="24"/>
        </w:rPr>
      </w:pPr>
      <w:r>
        <w:rPr>
          <w:sz w:val="24"/>
        </w:rPr>
        <w:t xml:space="preserve">   Включите питание прибора. Устройство начнет проверку порядк</w:t>
      </w:r>
      <w:r>
        <w:rPr>
          <w:sz w:val="24"/>
        </w:rPr>
        <w:t>а чередования фаз, тока утечки и напряжения на фазах. Если эти параметры не соответствуют норме, на цифровом табло появится мигающий код аварии (см. таблицу 3). При нормальном состоянии питающей сети и сопротивления изоляции, включится исполнительное реле,</w:t>
      </w:r>
      <w:r>
        <w:rPr>
          <w:sz w:val="24"/>
        </w:rPr>
        <w:t xml:space="preserve"> прибор разрешит включение нагрузки и перейдет в режим индикации параметров.</w:t>
      </w:r>
      <w:r>
        <w:t xml:space="preserve"> </w:t>
      </w:r>
      <w:r>
        <w:rPr>
          <w:sz w:val="24"/>
        </w:rPr>
        <w:t xml:space="preserve">Обращаем внимание, что прибор не может корректно измерять сопротивление утечки при подключении нагрузки "звездой" </w:t>
      </w:r>
      <w:r>
        <w:rPr>
          <w:sz w:val="24"/>
        </w:rPr>
        <w:t>с</w:t>
      </w:r>
      <w:r>
        <w:rPr>
          <w:sz w:val="24"/>
        </w:rPr>
        <w:t xml:space="preserve"> подключенной </w:t>
      </w:r>
      <w:r>
        <w:rPr>
          <w:sz w:val="24"/>
        </w:rPr>
        <w:t>нейтралью</w:t>
      </w:r>
      <w:r>
        <w:rPr>
          <w:sz w:val="24"/>
        </w:rPr>
        <w:t>.</w:t>
      </w:r>
    </w:p>
    <w:p w14:paraId="D9000000">
      <w:pPr>
        <w:pStyle w:val="Style_4"/>
        <w:rPr>
          <w:sz w:val="24"/>
        </w:rPr>
      </w:pPr>
      <w:r>
        <w:rPr>
          <w:sz w:val="24"/>
        </w:rPr>
        <w:t xml:space="preserve">   В режиме индикации параметров на табло поочередно выводятся значения напряжения на фазах и тока, протекающего через нагрузку по проводам каждой фазы (см. таблицу 2.1). В этом состоянии, если нажать кнопку "</w:t>
      </w:r>
      <w:r>
        <w:rPr>
          <w:rFonts w:ascii="Arial Rounded MT Bold" w:hAnsi="Arial Rounded MT Bold"/>
          <w:sz w:val="24"/>
        </w:rPr>
        <w:t>S</w:t>
      </w:r>
      <w:r>
        <w:rPr>
          <w:sz w:val="24"/>
        </w:rPr>
        <w:t xml:space="preserve">", поочередный вывод параметров прекращается, </w:t>
      </w:r>
      <w:r>
        <w:rPr>
          <w:sz w:val="24"/>
        </w:rPr>
        <w:t>и система продолжает показывать тот параметр, во время индикации которого она была нажата. Переключение параметров в этом режиме выполняется кнопками “«“ “»“ Выход из этого состояния производится повторным нажатием кнопки "</w:t>
      </w:r>
      <w:r>
        <w:rPr>
          <w:rFonts w:ascii="Arial Rounded MT Bold" w:hAnsi="Arial Rounded MT Bold"/>
          <w:sz w:val="24"/>
        </w:rPr>
        <w:t>S</w:t>
      </w:r>
      <w:r>
        <w:rPr>
          <w:sz w:val="24"/>
        </w:rPr>
        <w:t>".</w:t>
      </w:r>
    </w:p>
    <w:p w14:paraId="DA000000">
      <w:pPr>
        <w:pStyle w:val="Style_4"/>
        <w:rPr>
          <w:sz w:val="24"/>
        </w:rPr>
      </w:pPr>
      <w:r>
        <w:rPr>
          <w:sz w:val="24"/>
        </w:rPr>
        <w:t xml:space="preserve">   При выходе характеристик с</w:t>
      </w:r>
      <w:r>
        <w:rPr>
          <w:sz w:val="24"/>
        </w:rPr>
        <w:t xml:space="preserve">ети или нагрузки за пределы </w:t>
      </w:r>
      <w:r>
        <w:rPr>
          <w:sz w:val="24"/>
        </w:rPr>
        <w:t>уставок</w:t>
      </w:r>
      <w:r>
        <w:rPr>
          <w:sz w:val="24"/>
        </w:rPr>
        <w:t xml:space="preserve"> (кроме тока утечки, который в процессе работы не контролируется), прибор выключает исполнительное реле и переходит в режим индикации причины аварии (см. таблицу 3). Отключение реле в случае серьезных ошибок, таких как об</w:t>
      </w:r>
      <w:r>
        <w:rPr>
          <w:sz w:val="24"/>
        </w:rPr>
        <w:t>рыв фазного провода, нарушение чередования фа</w:t>
      </w:r>
      <w:r>
        <w:rPr>
          <w:sz w:val="24"/>
        </w:rPr>
        <w:t>з(</w:t>
      </w:r>
      <w:r>
        <w:rPr>
          <w:sz w:val="24"/>
        </w:rPr>
        <w:t xml:space="preserve">*) или потеря связи с блоком датчиков тока, происходит практически мгновенно, при прочих авариях через промежуток времени, установленный в настройках прибора (установка </w:t>
      </w:r>
      <w:r>
        <w:rPr>
          <w:sz w:val="24"/>
        </w:rPr>
        <w:t>dL</w:t>
      </w:r>
      <w:r>
        <w:rPr>
          <w:sz w:val="24"/>
        </w:rPr>
        <w:t xml:space="preserve">). Установка </w:t>
      </w:r>
      <w:r>
        <w:rPr>
          <w:sz w:val="24"/>
        </w:rPr>
        <w:t>dL</w:t>
      </w:r>
      <w:r>
        <w:rPr>
          <w:sz w:val="24"/>
        </w:rPr>
        <w:t xml:space="preserve"> действует только после</w:t>
      </w:r>
      <w:r>
        <w:rPr>
          <w:sz w:val="24"/>
        </w:rPr>
        <w:t xml:space="preserve"> включения нагрузки.</w:t>
      </w:r>
    </w:p>
    <w:p w14:paraId="DB000000">
      <w:pPr>
        <w:ind/>
        <w:jc w:val="both"/>
        <w:rPr>
          <w:sz w:val="24"/>
        </w:rPr>
      </w:pPr>
      <w:r>
        <w:rPr>
          <w:b w:val="1"/>
          <w:sz w:val="24"/>
        </w:rPr>
        <w:t xml:space="preserve">   </w:t>
      </w:r>
      <w:r>
        <w:rPr>
          <w:sz w:val="24"/>
        </w:rPr>
        <w:t xml:space="preserve">Если пользователем задан минимальный потребляемый ток отличный от “0”, то система работает следующим образом: если величина потребляемого тока станет ниже </w:t>
      </w:r>
      <w:r>
        <w:rPr>
          <w:sz w:val="24"/>
        </w:rPr>
        <w:t>уставки</w:t>
      </w:r>
      <w:r>
        <w:rPr>
          <w:sz w:val="24"/>
        </w:rPr>
        <w:t xml:space="preserve"> </w:t>
      </w:r>
      <w:r>
        <w:rPr>
          <w:sz w:val="24"/>
        </w:rPr>
        <w:t>iL</w:t>
      </w:r>
      <w:r>
        <w:rPr>
          <w:sz w:val="24"/>
        </w:rPr>
        <w:t xml:space="preserve"> (при этом ток на всех трех фазах - больше нуля), то УЗДР-8 аварийн</w:t>
      </w:r>
      <w:r>
        <w:rPr>
          <w:sz w:val="24"/>
        </w:rPr>
        <w:t>о отключит нагрузку, однако, при падении потребляемого тока до нуля одновременно по всем трем фазам, перехода в аварийное состояние не произойдет.</w:t>
      </w:r>
      <w:r>
        <w:rPr>
          <w:sz w:val="24"/>
        </w:rPr>
        <w:t xml:space="preserve"> Такой порядок работы позволяет пользователю произвольно включать/выключать нагрузку, избегая её аварийного от</w:t>
      </w:r>
      <w:r>
        <w:rPr>
          <w:sz w:val="24"/>
        </w:rPr>
        <w:t>ключения.</w:t>
      </w:r>
    </w:p>
    <w:p w14:paraId="DC000000">
      <w:pPr>
        <w:pStyle w:val="Style_4"/>
        <w:rPr>
          <w:sz w:val="24"/>
        </w:rPr>
      </w:pPr>
      <w:r>
        <w:rPr>
          <w:sz w:val="24"/>
        </w:rPr>
        <w:t xml:space="preserve">  При обнаружении аварийной ситуации, связанной с выходом напряжения, тока или температуры за установленные параметры, возможен автоматический перезапуск системы без участия человека.    За данную возможность отвечают параметры “</w:t>
      </w:r>
      <w:r>
        <w:rPr>
          <w:sz w:val="24"/>
        </w:rPr>
        <w:t>nr</w:t>
      </w:r>
      <w:r>
        <w:rPr>
          <w:sz w:val="24"/>
        </w:rPr>
        <w:t>“ и “</w:t>
      </w:r>
      <w:r>
        <w:rPr>
          <w:sz w:val="24"/>
        </w:rPr>
        <w:t>tr</w:t>
      </w:r>
      <w:r>
        <w:rPr>
          <w:sz w:val="24"/>
        </w:rPr>
        <w:t>“ в меню</w:t>
      </w:r>
      <w:r>
        <w:rPr>
          <w:sz w:val="24"/>
        </w:rPr>
        <w:t>. Параметр “</w:t>
      </w:r>
      <w:r>
        <w:rPr>
          <w:sz w:val="24"/>
        </w:rPr>
        <w:t>nr</w:t>
      </w:r>
      <w:r>
        <w:rPr>
          <w:sz w:val="24"/>
        </w:rPr>
        <w:t>“ устанавливает количество попыток автоматического перезапуска системы, а параметр “</w:t>
      </w:r>
      <w:r>
        <w:rPr>
          <w:sz w:val="24"/>
        </w:rPr>
        <w:t>tr</w:t>
      </w:r>
      <w:r>
        <w:rPr>
          <w:sz w:val="24"/>
        </w:rPr>
        <w:t>“ время, по истечении которого, после детектирования ошибки, система попытается перезапуститься (только, если параметр “</w:t>
      </w:r>
      <w:r>
        <w:rPr>
          <w:sz w:val="24"/>
        </w:rPr>
        <w:t>nr</w:t>
      </w:r>
      <w:r>
        <w:rPr>
          <w:sz w:val="24"/>
        </w:rPr>
        <w:t xml:space="preserve">“ больше нуля). </w:t>
      </w:r>
    </w:p>
    <w:p w14:paraId="DD000000">
      <w:pPr>
        <w:pStyle w:val="Style_4"/>
        <w:rPr>
          <w:sz w:val="24"/>
        </w:rPr>
      </w:pPr>
      <w:r>
        <w:rPr>
          <w:sz w:val="24"/>
        </w:rPr>
        <w:t xml:space="preserve">  Механизм автома</w:t>
      </w:r>
      <w:r>
        <w:rPr>
          <w:sz w:val="24"/>
        </w:rPr>
        <w:t>тического перезапуска работает следующим образом: в случае, если произошла некритичная ошибка, прибор начинает отсчитывать время “</w:t>
      </w:r>
      <w:r>
        <w:rPr>
          <w:sz w:val="24"/>
        </w:rPr>
        <w:t>tr</w:t>
      </w:r>
      <w:r>
        <w:rPr>
          <w:sz w:val="24"/>
        </w:rPr>
        <w:t>“, после чего совершает попытку перезапуска и уменьшает счетчик попыток перезапуска “</w:t>
      </w:r>
      <w:r>
        <w:rPr>
          <w:sz w:val="24"/>
        </w:rPr>
        <w:t>nr</w:t>
      </w:r>
      <w:r>
        <w:rPr>
          <w:sz w:val="24"/>
        </w:rPr>
        <w:t>“ на единицу. Далее, в случае если пр</w:t>
      </w:r>
      <w:r>
        <w:rPr>
          <w:sz w:val="24"/>
        </w:rPr>
        <w:t>облема не исчезла, или вновь возникла ошибка, прибор продолжает данный алгоритм, пока счетчик попыток перезапуска “</w:t>
      </w:r>
      <w:r>
        <w:rPr>
          <w:sz w:val="24"/>
        </w:rPr>
        <w:t>nr</w:t>
      </w:r>
      <w:r>
        <w:rPr>
          <w:sz w:val="24"/>
        </w:rPr>
        <w:t xml:space="preserve">“ не станет равен нулю. После этого, система прекратит попытки перезапуска. В случае, если после одного из </w:t>
      </w:r>
      <w:r>
        <w:rPr>
          <w:sz w:val="24"/>
        </w:rPr>
        <w:t>перезапусков</w:t>
      </w:r>
      <w:r>
        <w:rPr>
          <w:sz w:val="24"/>
        </w:rPr>
        <w:t xml:space="preserve"> проблема исчезла, с</w:t>
      </w:r>
      <w:r>
        <w:rPr>
          <w:sz w:val="24"/>
        </w:rPr>
        <w:t>истема начинает отсчет заданного времени в минутах внутреннего таймера, и, если в течени</w:t>
      </w:r>
      <w:r>
        <w:rPr>
          <w:sz w:val="24"/>
        </w:rPr>
        <w:t>и</w:t>
      </w:r>
      <w:r>
        <w:rPr>
          <w:sz w:val="24"/>
        </w:rPr>
        <w:t xml:space="preserve"> этого времени ошибок не наблюдалось, совершит сброс счетчика ошибок обратно до начального значения “</w:t>
      </w:r>
      <w:r>
        <w:rPr>
          <w:sz w:val="24"/>
        </w:rPr>
        <w:t>nr</w:t>
      </w:r>
      <w:r>
        <w:rPr>
          <w:sz w:val="24"/>
        </w:rPr>
        <w:t xml:space="preserve">“.           </w:t>
      </w:r>
    </w:p>
    <w:p w14:paraId="DE000000">
      <w:pPr>
        <w:pStyle w:val="Style_4"/>
        <w:rPr>
          <w:sz w:val="24"/>
        </w:rPr>
      </w:pPr>
      <w:r>
        <w:rPr>
          <w:sz w:val="24"/>
        </w:rPr>
        <w:t xml:space="preserve">  Также, в случае некритичной ошибки, возможен руч</w:t>
      </w:r>
      <w:r>
        <w:rPr>
          <w:sz w:val="24"/>
        </w:rPr>
        <w:t xml:space="preserve">ной повторный пуск системы без выключения УЗДР-8. В этом случае счетчик </w:t>
      </w:r>
      <w:r>
        <w:rPr>
          <w:sz w:val="24"/>
        </w:rPr>
        <w:t>автоматических</w:t>
      </w:r>
      <w:r>
        <w:rPr>
          <w:sz w:val="24"/>
        </w:rPr>
        <w:t xml:space="preserve"> </w:t>
      </w:r>
      <w:r>
        <w:rPr>
          <w:sz w:val="24"/>
        </w:rPr>
        <w:t>перезапусков</w:t>
      </w:r>
      <w:r>
        <w:rPr>
          <w:sz w:val="24"/>
        </w:rPr>
        <w:t xml:space="preserve"> также сбросится до начального значения. Для этого необходимо одновременно нажать и удерживать кнопки "P" и "S" до появления надписи "</w:t>
      </w:r>
      <w:r>
        <w:rPr>
          <w:sz w:val="24"/>
        </w:rPr>
        <w:t>start</w:t>
      </w:r>
      <w:r>
        <w:rPr>
          <w:sz w:val="24"/>
        </w:rPr>
        <w:t>". В случае если о</w:t>
      </w:r>
      <w:r>
        <w:rPr>
          <w:sz w:val="24"/>
        </w:rPr>
        <w:t>шибка связана с другими причинами, её сброс данным способом невозможен, а при зажатии кнопок "P" и "S" на экране прибора появится надпись "</w:t>
      </w:r>
      <w:r>
        <w:rPr>
          <w:sz w:val="24"/>
        </w:rPr>
        <w:t>no_AVL</w:t>
      </w:r>
      <w:r>
        <w:rPr>
          <w:sz w:val="24"/>
        </w:rPr>
        <w:t>", что говорит о невозможности повторного старта прибора.</w:t>
      </w:r>
    </w:p>
    <w:p w14:paraId="DF000000">
      <w:pPr>
        <w:pStyle w:val="Style_4"/>
        <w:rPr>
          <w:sz w:val="24"/>
        </w:rPr>
      </w:pPr>
      <w:r>
        <w:rPr>
          <w:sz w:val="24"/>
        </w:rPr>
        <w:t xml:space="preserve">При любом способе перезапуска системы, если </w:t>
      </w:r>
      <w:r>
        <w:rPr>
          <w:sz w:val="24"/>
        </w:rPr>
        <w:t xml:space="preserve">событие, </w:t>
      </w:r>
      <w:r>
        <w:rPr>
          <w:sz w:val="24"/>
        </w:rPr>
        <w:t>вызвавшее ошибку и отключение исполнительного реле продолжается</w:t>
      </w:r>
      <w:r>
        <w:rPr>
          <w:sz w:val="24"/>
        </w:rPr>
        <w:t xml:space="preserve"> (проблема не исправлена), то реле не включается и после кратковременного появления надписи "</w:t>
      </w:r>
      <w:r>
        <w:rPr>
          <w:sz w:val="24"/>
        </w:rPr>
        <w:t>start</w:t>
      </w:r>
      <w:r>
        <w:rPr>
          <w:sz w:val="24"/>
        </w:rPr>
        <w:t>" продолжается индикация ошибки. Это не касается ошибок «перекоса по току, выхода тока нагрузки</w:t>
      </w:r>
      <w:r>
        <w:rPr>
          <w:sz w:val="24"/>
        </w:rPr>
        <w:t xml:space="preserve"> за пределы» так как без включения исполнительного реле невозможно определить наличие этих ошибок.</w:t>
      </w:r>
    </w:p>
    <w:p w14:paraId="E0000000">
      <w:pPr>
        <w:pStyle w:val="Style_4"/>
        <w:rPr>
          <w:sz w:val="24"/>
        </w:rPr>
      </w:pPr>
      <w:r>
        <w:rPr>
          <w:sz w:val="24"/>
        </w:rPr>
        <w:t xml:space="preserve">   Редактирование </w:t>
      </w:r>
      <w:r>
        <w:rPr>
          <w:sz w:val="24"/>
        </w:rPr>
        <w:t>уставок</w:t>
      </w:r>
      <w:r>
        <w:rPr>
          <w:sz w:val="24"/>
        </w:rPr>
        <w:t xml:space="preserve"> возможно после короткого нажатия кнопки "P" из режима индикации параметров. В этом случае на табло начинает мигать значение одного </w:t>
      </w:r>
      <w:r>
        <w:rPr>
          <w:sz w:val="24"/>
        </w:rPr>
        <w:t>из параметров, которое изменяется в меньшую или большую сторону при нажатии клавиш "</w:t>
      </w:r>
      <w:r>
        <w:rPr>
          <w:rFonts w:ascii="Arial Rounded MT Bold" w:hAnsi="Arial Rounded MT Bold"/>
          <w:sz w:val="24"/>
        </w:rPr>
        <w:t>&lt;&lt;</w:t>
      </w:r>
      <w:r>
        <w:rPr>
          <w:sz w:val="24"/>
        </w:rPr>
        <w:t>" или "</w:t>
      </w:r>
      <w:r>
        <w:rPr>
          <w:rFonts w:ascii="Arial Rounded MT Bold" w:hAnsi="Arial Rounded MT Bold"/>
          <w:sz w:val="24"/>
        </w:rPr>
        <w:t>&gt;&gt;</w:t>
      </w:r>
      <w:r>
        <w:rPr>
          <w:sz w:val="24"/>
        </w:rPr>
        <w:t>" соответственно. Для сохранения введенных параметров и выхода из меню необходимо нажать кнопку "S". Также, если в течение следующих 10 секунд не будет произведе</w:t>
      </w:r>
      <w:r>
        <w:rPr>
          <w:sz w:val="24"/>
        </w:rPr>
        <w:t>но ни одного нажатия, прибор автоматически сохранит все параметры, и устройство вернется в рабочий режим.</w:t>
      </w:r>
    </w:p>
    <w:p w14:paraId="E1000000">
      <w:pPr>
        <w:pStyle w:val="Style_4"/>
        <w:rPr>
          <w:sz w:val="24"/>
        </w:rPr>
      </w:pPr>
    </w:p>
    <w:p w14:paraId="E2000000">
      <w:pPr>
        <w:pStyle w:val="Style_4"/>
        <w:rPr>
          <w:sz w:val="24"/>
        </w:rPr>
      </w:pPr>
      <w:r>
        <w:rPr>
          <w:sz w:val="24"/>
        </w:rPr>
        <w:t xml:space="preserve">   В процессе редактирования пользователь может изменять следующие </w:t>
      </w:r>
      <w:r>
        <w:rPr>
          <w:sz w:val="24"/>
        </w:rPr>
        <w:t>уставки</w:t>
      </w:r>
      <w:r>
        <w:rPr>
          <w:sz w:val="24"/>
        </w:rPr>
        <w:t xml:space="preserve"> (см. таблицу 2.2):</w:t>
      </w:r>
    </w:p>
    <w:p w14:paraId="E3000000">
      <w:pPr>
        <w:pStyle w:val="Style_4"/>
        <w:numPr>
          <w:ilvl w:val="0"/>
          <w:numId w:val="5"/>
        </w:numPr>
        <w:rPr>
          <w:sz w:val="24"/>
        </w:rPr>
      </w:pPr>
      <w:r>
        <w:rPr>
          <w:sz w:val="24"/>
        </w:rPr>
        <w:t>верхний и нижний предел допустимого напряжения, Вольт -</w:t>
      </w:r>
      <w:r>
        <w:rPr>
          <w:sz w:val="24"/>
        </w:rPr>
        <w:t xml:space="preserve"> отключение произойдет, если напряжение на любой из фаз выйдет за эти пределы;</w:t>
      </w:r>
    </w:p>
    <w:p w14:paraId="E4000000">
      <w:pPr>
        <w:numPr>
          <w:ilvl w:val="0"/>
          <w:numId w:val="5"/>
        </w:numPr>
      </w:pPr>
      <w:r>
        <w:rPr>
          <w:sz w:val="24"/>
        </w:rPr>
        <w:t>верхний и нижний предел допустимого тока, Ампер – отключение произойдет, если ток на любой из фаз выйдет за эти пределы;</w:t>
      </w:r>
    </w:p>
    <w:p w14:paraId="E5000000">
      <w:pPr>
        <w:pStyle w:val="Style_4"/>
        <w:numPr>
          <w:ilvl w:val="0"/>
          <w:numId w:val="5"/>
        </w:numPr>
      </w:pPr>
      <w:r>
        <w:rPr>
          <w:sz w:val="24"/>
        </w:rPr>
        <w:t>допустимая разница напряжений на фазах (перекос фаз по н</w:t>
      </w:r>
      <w:r>
        <w:rPr>
          <w:sz w:val="24"/>
        </w:rPr>
        <w:t>апряжению), Вольт - отключение произойдет, если разность напряжений двух любых фаз превысит эту величину. Есть возможность отключить отслеживание данного параметра, установив его значение “</w:t>
      </w:r>
      <w:r>
        <w:rPr>
          <w:sz w:val="24"/>
        </w:rPr>
        <w:t>off</w:t>
      </w:r>
      <w:r>
        <w:rPr>
          <w:sz w:val="24"/>
        </w:rPr>
        <w:t>“</w:t>
      </w:r>
      <w:r>
        <w:rPr>
          <w:sz w:val="24"/>
        </w:rPr>
        <w:t xml:space="preserve"> ;</w:t>
      </w:r>
    </w:p>
    <w:p w14:paraId="E6000000">
      <w:pPr>
        <w:pStyle w:val="Style_4"/>
        <w:numPr>
          <w:ilvl w:val="0"/>
          <w:numId w:val="5"/>
        </w:numPr>
      </w:pPr>
      <w:r>
        <w:rPr>
          <w:sz w:val="24"/>
        </w:rPr>
        <w:t>допустимая разница токов по фазам (перекос по току), Ампер -</w:t>
      </w:r>
      <w:r>
        <w:rPr>
          <w:sz w:val="24"/>
        </w:rPr>
        <w:t xml:space="preserve"> отключение произойдет, если разность токов в двух любых фазах превысит установленное значение. Есть возможность отключить отслеживание данного параметра, установив его значение “</w:t>
      </w:r>
      <w:r>
        <w:rPr>
          <w:sz w:val="24"/>
        </w:rPr>
        <w:t>off</w:t>
      </w:r>
      <w:r>
        <w:rPr>
          <w:sz w:val="24"/>
        </w:rPr>
        <w:t>“;</w:t>
      </w:r>
    </w:p>
    <w:p w14:paraId="E7000000">
      <w:pPr>
        <w:pStyle w:val="Style_4"/>
        <w:numPr>
          <w:ilvl w:val="0"/>
          <w:numId w:val="5"/>
        </w:numPr>
        <w:rPr>
          <w:sz w:val="24"/>
        </w:rPr>
      </w:pPr>
      <w:r>
        <w:rPr>
          <w:sz w:val="24"/>
        </w:rPr>
        <w:t>максимальная рабочая температура</w:t>
      </w:r>
      <w:r>
        <w:rPr>
          <w:sz w:val="24"/>
        </w:rPr>
        <w:t>, ℃;</w:t>
      </w:r>
    </w:p>
    <w:p w14:paraId="E8000000">
      <w:pPr>
        <w:pStyle w:val="Style_4"/>
        <w:numPr>
          <w:ilvl w:val="0"/>
          <w:numId w:val="5"/>
        </w:numPr>
        <w:rPr>
          <w:sz w:val="24"/>
        </w:rPr>
      </w:pPr>
      <w:r>
        <w:rPr>
          <w:sz w:val="24"/>
        </w:rPr>
        <w:t>задержка перед отключением в авари</w:t>
      </w:r>
      <w:r>
        <w:rPr>
          <w:sz w:val="24"/>
        </w:rPr>
        <w:t>йной ситуации, сек – время реакции прибора на выход измеряемого значения за установленные пределы. В случае</w:t>
      </w:r>
      <w:r>
        <w:rPr>
          <w:sz w:val="24"/>
        </w:rPr>
        <w:t>,</w:t>
      </w:r>
      <w:r>
        <w:rPr>
          <w:sz w:val="24"/>
        </w:rPr>
        <w:t xml:space="preserve"> если за указанное время </w:t>
      </w:r>
      <w:r>
        <w:rPr>
          <w:sz w:val="24"/>
        </w:rPr>
        <w:t>измеряемое значение вернётся в установленный диапазон, прибор продолжит свою работу. В противном случае прибор выдаст код о</w:t>
      </w:r>
      <w:r>
        <w:rPr>
          <w:sz w:val="24"/>
        </w:rPr>
        <w:t>шибки, соответствующий её причине и отключит нагрузку;</w:t>
      </w:r>
    </w:p>
    <w:p w14:paraId="E9000000">
      <w:pPr>
        <w:numPr>
          <w:ilvl w:val="0"/>
          <w:numId w:val="5"/>
        </w:numPr>
      </w:pPr>
      <w:r>
        <w:rPr>
          <w:sz w:val="24"/>
        </w:rPr>
        <w:t>максимальное количество попыток автоматического перезапуска системы;</w:t>
      </w:r>
    </w:p>
    <w:p w14:paraId="EA000000">
      <w:pPr>
        <w:numPr>
          <w:ilvl w:val="0"/>
          <w:numId w:val="5"/>
        </w:numPr>
      </w:pPr>
      <w:r>
        <w:rPr>
          <w:sz w:val="24"/>
        </w:rPr>
        <w:t>время до автоматического перезапуска системы после детектирования ошибки, мин.</w:t>
      </w:r>
    </w:p>
    <w:p w14:paraId="EB000000">
      <w:pPr>
        <w:numPr>
          <w:ilvl w:val="0"/>
          <w:numId w:val="5"/>
        </w:numPr>
      </w:pPr>
      <w:r>
        <w:rPr>
          <w:sz w:val="24"/>
        </w:rPr>
        <w:t xml:space="preserve">используемый тип и номинал трансформатора тока.  </w:t>
      </w:r>
    </w:p>
    <w:p w14:paraId="EC000000">
      <w:pPr>
        <w:numPr>
          <w:ilvl w:val="0"/>
          <w:numId w:val="5"/>
        </w:numPr>
      </w:pPr>
      <w:r>
        <w:rPr>
          <w:sz w:val="24"/>
        </w:rPr>
        <w:t xml:space="preserve">время игнорирования пускового тока, сек. </w:t>
      </w:r>
    </w:p>
    <w:p w14:paraId="ED000000">
      <w:pPr>
        <w:numPr>
          <w:ilvl w:val="0"/>
          <w:numId w:val="5"/>
        </w:numPr>
      </w:pPr>
      <w:r>
        <w:rPr>
          <w:sz w:val="24"/>
        </w:rPr>
        <w:t>время задержки, необходимое для превышения нагрузкой минимального тока, сек;</w:t>
      </w:r>
    </w:p>
    <w:p w14:paraId="EE000000">
      <w:pPr>
        <w:ind w:firstLine="0" w:left="-142"/>
        <w:jc w:val="both"/>
        <w:rPr>
          <w:sz w:val="24"/>
        </w:rPr>
      </w:pPr>
    </w:p>
    <w:p w14:paraId="EF000000">
      <w:pPr>
        <w:ind/>
        <w:jc w:val="both"/>
        <w:rPr>
          <w:sz w:val="24"/>
        </w:rPr>
      </w:pPr>
      <w:r>
        <w:rPr>
          <w:sz w:val="24"/>
        </w:rPr>
        <w:t>Чтобы сбросить прибор до заводских настроек удерживайте нажатыми кнопки "</w:t>
      </w:r>
      <w:r>
        <w:rPr>
          <w:rFonts w:ascii="Arial Rounded MT Bold" w:hAnsi="Arial Rounded MT Bold"/>
          <w:sz w:val="24"/>
        </w:rPr>
        <w:t>&lt;&lt;</w:t>
      </w:r>
      <w:r>
        <w:rPr>
          <w:sz w:val="24"/>
        </w:rPr>
        <w:t>" и  "</w:t>
      </w:r>
      <w:r>
        <w:rPr>
          <w:rFonts w:ascii="Arial Rounded MT Bold" w:hAnsi="Arial Rounded MT Bold"/>
          <w:sz w:val="24"/>
        </w:rPr>
        <w:t>&gt;&gt;</w:t>
      </w:r>
      <w:r>
        <w:rPr>
          <w:sz w:val="24"/>
        </w:rPr>
        <w:t>" до появления надписи "</w:t>
      </w:r>
      <w:r>
        <w:rPr>
          <w:sz w:val="24"/>
        </w:rPr>
        <w:t>RESEt</w:t>
      </w:r>
      <w:r>
        <w:rPr>
          <w:sz w:val="24"/>
        </w:rPr>
        <w:t xml:space="preserve">". Сделать это </w:t>
      </w:r>
      <w:r>
        <w:rPr>
          <w:sz w:val="24"/>
        </w:rPr>
        <w:t>можно</w:t>
      </w:r>
      <w:r>
        <w:rPr>
          <w:sz w:val="24"/>
        </w:rPr>
        <w:t xml:space="preserve"> тол</w:t>
      </w:r>
      <w:r>
        <w:rPr>
          <w:sz w:val="24"/>
        </w:rPr>
        <w:t>ько если в данный момент прибор не в состоянии индикации ошибки.</w:t>
      </w:r>
    </w:p>
    <w:p w14:paraId="F0000000">
      <w:pPr>
        <w:rPr>
          <w:sz w:val="24"/>
        </w:rPr>
      </w:pPr>
    </w:p>
    <w:p w14:paraId="F1000000">
      <w:pPr>
        <w:rPr>
          <w:b w:val="1"/>
          <w:i w:val="1"/>
          <w:sz w:val="24"/>
        </w:rPr>
      </w:pPr>
      <w:r>
        <w:rPr>
          <w:b w:val="1"/>
          <w:i w:val="1"/>
          <w:sz w:val="24"/>
        </w:rPr>
        <w:t>Примечания</w:t>
      </w:r>
    </w:p>
    <w:p w14:paraId="F2000000">
      <w:pPr>
        <w:numPr>
          <w:numId w:val="6"/>
        </w:numPr>
        <w:rPr>
          <w:b w:val="1"/>
          <w:i w:val="1"/>
          <w:sz w:val="24"/>
        </w:rPr>
      </w:pPr>
      <w:r>
        <w:rPr>
          <w:sz w:val="24"/>
        </w:rPr>
        <w:t>Приборы тестируются после сборки. И в меню уже должен быть установлен правильный тип и номинал датчика тока. Вам нужно проконтролировать это.</w:t>
      </w:r>
    </w:p>
    <w:p w14:paraId="F3000000">
      <w:pPr>
        <w:numPr>
          <w:numId w:val="7"/>
        </w:numPr>
        <w:rPr>
          <w:sz w:val="24"/>
        </w:rPr>
      </w:pPr>
      <w:r>
        <w:rPr>
          <w:sz w:val="24"/>
        </w:rPr>
        <w:t>Заказчик может выбрать версию прибора без проверки чередования фаз.</w:t>
      </w:r>
    </w:p>
    <w:p w14:paraId="F4000000">
      <w:pPr>
        <w:numPr>
          <w:numId w:val="7"/>
        </w:numPr>
        <w:rPr>
          <w:sz w:val="24"/>
        </w:rPr>
      </w:pPr>
      <w:r>
        <w:rPr>
          <w:sz w:val="24"/>
        </w:rPr>
        <w:t xml:space="preserve">Прибор не может корректно измерять сопротивление утечки при подключении нагрузки "звездой" с подключенной </w:t>
      </w:r>
      <w:r>
        <w:rPr>
          <w:sz w:val="24"/>
        </w:rPr>
        <w:t>нейтралью</w:t>
      </w:r>
      <w:r>
        <w:rPr>
          <w:sz w:val="24"/>
        </w:rPr>
        <w:t>.</w:t>
      </w:r>
    </w:p>
    <w:p w14:paraId="F5000000">
      <w:pPr>
        <w:numPr>
          <w:numId w:val="7"/>
        </w:numPr>
        <w:rPr>
          <w:sz w:val="24"/>
        </w:rPr>
      </w:pPr>
      <w:r>
        <w:rPr>
          <w:sz w:val="24"/>
        </w:rPr>
        <w:t xml:space="preserve">Установка </w:t>
      </w:r>
      <w:r>
        <w:rPr>
          <w:sz w:val="24"/>
        </w:rPr>
        <w:t>dL</w:t>
      </w:r>
      <w:r>
        <w:rPr>
          <w:sz w:val="24"/>
        </w:rPr>
        <w:t xml:space="preserve"> действует только после включения нагрузки.</w:t>
      </w:r>
    </w:p>
    <w:p w14:paraId="F6000000">
      <w:pPr>
        <w:rPr>
          <w:sz w:val="24"/>
        </w:rPr>
      </w:pPr>
    </w:p>
    <w:p w14:paraId="F7000000">
      <w:pPr>
        <w:ind/>
        <w:jc w:val="center"/>
        <w:rPr>
          <w:b w:val="1"/>
          <w:sz w:val="24"/>
        </w:rPr>
      </w:pPr>
    </w:p>
    <w:p w14:paraId="F8000000">
      <w:pPr>
        <w:ind/>
        <w:jc w:val="center"/>
        <w:rPr>
          <w:b w:val="1"/>
          <w:sz w:val="24"/>
        </w:rPr>
      </w:pPr>
      <w:r>
        <w:rPr>
          <w:b w:val="1"/>
          <w:sz w:val="24"/>
        </w:rPr>
        <w:t>8.   ГАРАНТИЙНЫЕ  ОБЯЗАТЕЛЬСТВА</w:t>
      </w:r>
    </w:p>
    <w:p w14:paraId="F9000000">
      <w:pPr>
        <w:rPr>
          <w:sz w:val="24"/>
        </w:rPr>
      </w:pPr>
    </w:p>
    <w:p w14:paraId="FA000000">
      <w:pPr>
        <w:ind/>
        <w:jc w:val="both"/>
        <w:rPr>
          <w:sz w:val="24"/>
        </w:rPr>
      </w:pPr>
      <w:r>
        <w:rPr>
          <w:sz w:val="24"/>
        </w:rPr>
        <w:t xml:space="preserve">   Предприятие  гарантирует  бесплатный  ремонт  или  замену  неисправного  прибора  в  течение </w:t>
      </w:r>
    </w:p>
    <w:p w14:paraId="FB000000">
      <w:pPr>
        <w:ind/>
        <w:jc w:val="both"/>
        <w:rPr>
          <w:sz w:val="24"/>
        </w:rPr>
      </w:pPr>
      <w:r>
        <w:rPr>
          <w:sz w:val="24"/>
        </w:rPr>
        <w:t>двенадцати  месяцев  со  дня  продажи.  Гарантия  не  распространяется на  изделия с  повреждениями,  изменениями  конструкции, нарушениями  пломбы  или  контр</w:t>
      </w:r>
      <w:r>
        <w:rPr>
          <w:sz w:val="24"/>
        </w:rPr>
        <w:t>ольной ленты, потерей товарного вида  и  вышедшие  из  строя  в  результате  неправильной  эксплуатации.</w:t>
      </w:r>
    </w:p>
    <w:p w14:paraId="FC000000">
      <w:pPr>
        <w:ind/>
        <w:jc w:val="both"/>
        <w:rPr>
          <w:sz w:val="24"/>
        </w:rPr>
      </w:pPr>
      <w:r>
        <w:rPr>
          <w:sz w:val="24"/>
        </w:rPr>
        <w:t xml:space="preserve">   Срок службы прибора 24 месяца.</w:t>
      </w:r>
    </w:p>
    <w:p w14:paraId="FD000000">
      <w:pPr>
        <w:ind/>
        <w:jc w:val="center"/>
        <w:rPr>
          <w:sz w:val="24"/>
        </w:rPr>
      </w:pPr>
    </w:p>
    <w:p w14:paraId="FE000000">
      <w:pPr>
        <w:pStyle w:val="Style_4"/>
        <w:ind/>
        <w:jc w:val="center"/>
        <w:rPr>
          <w:sz w:val="24"/>
        </w:rPr>
      </w:pPr>
      <w:r>
        <w:rPr>
          <w:sz w:val="24"/>
        </w:rPr>
        <w:t>Прибор УЗДР-8 зав № ______________  испытан и признан годным к эксплуатации.</w:t>
      </w:r>
    </w:p>
    <w:p w14:paraId="FF000000">
      <w:pPr>
        <w:ind/>
        <w:jc w:val="center"/>
        <w:rPr>
          <w:sz w:val="24"/>
        </w:rPr>
      </w:pPr>
    </w:p>
    <w:p w14:paraId="00010000">
      <w:pPr>
        <w:ind/>
        <w:jc w:val="center"/>
        <w:rPr>
          <w:sz w:val="24"/>
        </w:rPr>
      </w:pPr>
      <w:r>
        <w:rPr>
          <w:sz w:val="24"/>
        </w:rPr>
        <w:t>“                “  ………………………………………………</w:t>
      </w:r>
      <w:r>
        <w:rPr>
          <w:sz w:val="24"/>
        </w:rPr>
        <w:t>…..20    г.</w:t>
      </w:r>
    </w:p>
    <w:p w14:paraId="01010000">
      <w:pPr>
        <w:ind/>
        <w:jc w:val="center"/>
        <w:rPr>
          <w:sz w:val="24"/>
        </w:rPr>
      </w:pPr>
    </w:p>
    <w:p w14:paraId="02010000">
      <w:pPr>
        <w:ind/>
        <w:jc w:val="center"/>
        <w:rPr>
          <w:b w:val="1"/>
          <w:sz w:val="24"/>
        </w:rPr>
      </w:pPr>
    </w:p>
    <w:p w14:paraId="03010000">
      <w:pPr>
        <w:ind/>
        <w:jc w:val="center"/>
        <w:rPr>
          <w:b w:val="1"/>
          <w:sz w:val="24"/>
        </w:rPr>
      </w:pPr>
      <w:r>
        <w:rPr>
          <w:b w:val="1"/>
          <w:sz w:val="24"/>
        </w:rPr>
        <w:t>ООО "Первый электронный завод"</w:t>
      </w:r>
    </w:p>
    <w:p w14:paraId="04010000">
      <w:pPr>
        <w:ind/>
        <w:jc w:val="center"/>
        <w:rPr>
          <w:b w:val="1"/>
          <w:sz w:val="24"/>
        </w:rPr>
      </w:pPr>
      <w:r>
        <w:rPr>
          <w:b w:val="1"/>
          <w:sz w:val="24"/>
        </w:rPr>
        <w:t>190005, Санкт-Петербург, наб. Обводного канала, д. 118</w:t>
      </w:r>
      <w:r>
        <w:rPr>
          <w:b w:val="1"/>
          <w:sz w:val="24"/>
        </w:rPr>
        <w:t xml:space="preserve"> А</w:t>
      </w:r>
      <w:r>
        <w:rPr>
          <w:b w:val="1"/>
          <w:sz w:val="24"/>
        </w:rPr>
        <w:t>, лит. Б</w:t>
      </w:r>
    </w:p>
    <w:p w14:paraId="05010000">
      <w:pPr>
        <w:ind/>
        <w:jc w:val="center"/>
        <w:rPr>
          <w:b w:val="1"/>
          <w:sz w:val="24"/>
        </w:rPr>
      </w:pPr>
      <w:r>
        <w:rPr>
          <w:b w:val="1"/>
          <w:sz w:val="24"/>
        </w:rPr>
        <w:t>Тел. (812) 363-09-95, 923-09-37, 980-82-08</w:t>
      </w:r>
    </w:p>
    <w:p w14:paraId="06010000">
      <w:pPr>
        <w:ind/>
        <w:jc w:val="center"/>
        <w:rPr>
          <w:b w:val="1"/>
          <w:sz w:val="32"/>
        </w:rPr>
      </w:pPr>
      <w:r>
        <w:rPr>
          <w:rStyle w:val="Style_6_ch"/>
          <w:b w:val="1"/>
          <w:sz w:val="32"/>
        </w:rPr>
        <w:fldChar w:fldCharType="begin"/>
      </w:r>
      <w:r>
        <w:rPr>
          <w:rStyle w:val="Style_6_ch"/>
          <w:b w:val="1"/>
          <w:sz w:val="32"/>
        </w:rPr>
        <w:instrText>HYPERLINK "http://www.thermoregulator.ru"</w:instrText>
      </w:r>
      <w:r>
        <w:rPr>
          <w:rStyle w:val="Style_6_ch"/>
          <w:b w:val="1"/>
          <w:sz w:val="32"/>
        </w:rPr>
        <w:fldChar w:fldCharType="separate"/>
      </w:r>
      <w:r>
        <w:rPr>
          <w:rStyle w:val="Style_6_ch"/>
          <w:b w:val="1"/>
          <w:sz w:val="32"/>
        </w:rPr>
        <w:t>www.thermoregulator.ru</w:t>
      </w:r>
      <w:r>
        <w:rPr>
          <w:rStyle w:val="Style_6_ch"/>
          <w:b w:val="1"/>
          <w:sz w:val="32"/>
        </w:rPr>
        <w:fldChar w:fldCharType="end"/>
      </w:r>
    </w:p>
    <w:p w14:paraId="07010000">
      <w:pPr>
        <w:ind/>
        <w:jc w:val="center"/>
        <w:rPr>
          <w:b w:val="1"/>
          <w:sz w:val="24"/>
        </w:rPr>
      </w:pPr>
    </w:p>
    <w:p w14:paraId="08010000">
      <w:pPr>
        <w:rPr>
          <w:b w:val="1"/>
          <w:sz w:val="24"/>
        </w:rPr>
      </w:pPr>
    </w:p>
    <w:p w14:paraId="09010000">
      <w:pPr>
        <w:rPr>
          <w:b w:val="1"/>
          <w:sz w:val="24"/>
        </w:rPr>
      </w:pPr>
    </w:p>
    <w:p w14:paraId="0A010000">
      <w:pPr>
        <w:rPr>
          <w:b w:val="1"/>
          <w:sz w:val="24"/>
        </w:rPr>
      </w:pPr>
    </w:p>
    <w:p w14:paraId="0B010000">
      <w:pPr>
        <w:rPr>
          <w:b w:val="1"/>
          <w:sz w:val="24"/>
        </w:rPr>
      </w:pPr>
    </w:p>
    <w:p w14:paraId="0C010000">
      <w:pPr>
        <w:rPr>
          <w:b w:val="1"/>
          <w:sz w:val="24"/>
        </w:rPr>
      </w:pPr>
    </w:p>
    <w:p w14:paraId="0D010000">
      <w:pPr>
        <w:rPr>
          <w:b w:val="1"/>
          <w:sz w:val="24"/>
        </w:rPr>
      </w:pPr>
    </w:p>
    <w:p w14:paraId="0E010000">
      <w:pPr>
        <w:rPr>
          <w:b w:val="1"/>
          <w:sz w:val="24"/>
        </w:rPr>
      </w:pPr>
    </w:p>
    <w:p w14:paraId="0F010000">
      <w:pPr>
        <w:rPr>
          <w:b w:val="1"/>
          <w:sz w:val="24"/>
        </w:rPr>
      </w:pPr>
    </w:p>
    <w:p w14:paraId="10010000">
      <w:pPr>
        <w:rPr>
          <w:b w:val="1"/>
          <w:sz w:val="24"/>
        </w:rPr>
      </w:pPr>
    </w:p>
    <w:p w14:paraId="11010000">
      <w:pPr>
        <w:rPr>
          <w:b w:val="1"/>
          <w:sz w:val="24"/>
        </w:rPr>
      </w:pPr>
    </w:p>
    <w:p w14:paraId="12010000">
      <w:pPr>
        <w:rPr>
          <w:b w:val="1"/>
          <w:sz w:val="24"/>
        </w:rPr>
      </w:pPr>
    </w:p>
    <w:p w14:paraId="13010000">
      <w:pPr>
        <w:rPr>
          <w:b w:val="1"/>
          <w:sz w:val="24"/>
        </w:rPr>
      </w:pPr>
    </w:p>
    <w:p w14:paraId="14010000">
      <w:pPr>
        <w:rPr>
          <w:b w:val="1"/>
          <w:sz w:val="24"/>
        </w:rPr>
      </w:pPr>
    </w:p>
    <w:p w14:paraId="15010000">
      <w:pPr>
        <w:rPr>
          <w:b w:val="1"/>
          <w:sz w:val="24"/>
        </w:rPr>
      </w:pPr>
    </w:p>
    <w:p w14:paraId="16010000">
      <w:pPr>
        <w:rPr>
          <w:b w:val="1"/>
          <w:sz w:val="24"/>
        </w:rPr>
      </w:pPr>
    </w:p>
    <w:p w14:paraId="17010000">
      <w:pPr>
        <w:rPr>
          <w:b w:val="1"/>
          <w:sz w:val="24"/>
        </w:rPr>
      </w:pPr>
    </w:p>
    <w:p w14:paraId="18010000">
      <w:pPr>
        <w:rPr>
          <w:b w:val="1"/>
          <w:sz w:val="24"/>
        </w:rPr>
      </w:pPr>
      <w:r>
        <w:rPr>
          <w:b w:val="1"/>
          <w:sz w:val="24"/>
        </w:rPr>
        <w:t>Процессорный блок</w:t>
      </w:r>
    </w:p>
    <w:p w14:paraId="19010000">
      <w:pPr>
        <w:ind/>
        <w:jc w:val="center"/>
        <w:rPr>
          <w:b w:val="1"/>
          <w:sz w:val="24"/>
        </w:rPr>
      </w:pPr>
      <w:r>
        <w:rPr>
          <w:b w:val="1"/>
          <w:sz w:val="24"/>
        </w:rPr>
        <w:drawing>
          <wp:inline>
            <wp:extent cx="5925312" cy="3221863"/>
            <wp:effectExtent b="0" l="0" r="0" t="0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1"/>
                    <a:srcRect b="7008" l="0" r="0" t="5714"/>
                    <a:stretch/>
                  </pic:blipFill>
                  <pic:spPr>
                    <a:xfrm flipH="false" flipV="false" rot="0">
                      <a:ext cx="5925312" cy="322186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A010000">
      <w:pPr>
        <w:rPr>
          <w:b w:val="1"/>
          <w:sz w:val="32"/>
        </w:rPr>
      </w:pPr>
    </w:p>
    <w:p w14:paraId="1B010000">
      <w:pPr>
        <w:rPr>
          <w:b w:val="1"/>
          <w:sz w:val="28"/>
        </w:rPr>
      </w:pPr>
      <w:r>
        <w:rPr>
          <w:b w:val="1"/>
          <w:sz w:val="28"/>
        </w:rPr>
        <w:t xml:space="preserve">Блок датчиков тока </w:t>
      </w:r>
      <w:r>
        <w:rPr>
          <w:b w:val="1"/>
          <w:sz w:val="28"/>
        </w:rPr>
        <w:t xml:space="preserve">( </w:t>
      </w:r>
      <w:r>
        <w:rPr>
          <w:b w:val="1"/>
          <w:sz w:val="28"/>
        </w:rPr>
        <w:t>для трансформаторов тока   типа Т-0,66 )</w:t>
      </w:r>
    </w:p>
    <w:p w14:paraId="1C010000">
      <w:pPr>
        <w:ind/>
        <w:jc w:val="center"/>
        <w:rPr>
          <w:b w:val="1"/>
          <w:sz w:val="24"/>
        </w:rPr>
      </w:pPr>
    </w:p>
    <w:p w14:paraId="1D010000">
      <w:pPr>
        <w:ind/>
        <w:jc w:val="center"/>
        <w:rPr>
          <w:b w:val="1"/>
          <w:sz w:val="24"/>
        </w:rPr>
      </w:pPr>
      <w:r>
        <w:rPr>
          <w:sz w:val="24"/>
        </w:rPr>
        <w:drawing>
          <wp:inline>
            <wp:extent cx="4785487" cy="4407154"/>
            <wp:effectExtent b="0" l="0" r="0" t="0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2"/>
                    <a:srcRect b="0" l="0" r="0" t="0"/>
                    <a:stretch/>
                  </pic:blipFill>
                  <pic:spPr>
                    <a:xfrm flipH="false" flipV="false" rot="0">
                      <a:ext cx="4785487" cy="440715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E010000">
      <w:pPr>
        <w:ind/>
        <w:jc w:val="center"/>
        <w:rPr>
          <w:sz w:val="24"/>
        </w:rPr>
      </w:pPr>
      <w:r>
        <w:rPr>
          <w:sz w:val="24"/>
        </w:rPr>
        <w:t>Габаритные и установочные размеры процессорного блока и блока датчиков тока.</w:t>
      </w:r>
    </w:p>
    <w:p w14:paraId="1F010000">
      <w:pPr>
        <w:ind/>
        <w:jc w:val="center"/>
        <w:rPr>
          <w:sz w:val="24"/>
        </w:rPr>
      </w:pPr>
    </w:p>
    <w:p w14:paraId="20010000">
      <w:pPr>
        <w:ind/>
        <w:jc w:val="center"/>
        <w:rPr>
          <w:sz w:val="24"/>
        </w:rPr>
      </w:pPr>
    </w:p>
    <w:p w14:paraId="21010000">
      <w:pPr>
        <w:ind/>
        <w:jc w:val="center"/>
        <w:rPr>
          <w:sz w:val="24"/>
        </w:rPr>
      </w:pPr>
    </w:p>
    <w:p w14:paraId="22010000">
      <w:pPr>
        <w:ind/>
        <w:jc w:val="center"/>
        <w:rPr>
          <w:sz w:val="24"/>
        </w:rPr>
      </w:pPr>
    </w:p>
    <w:p w14:paraId="23010000">
      <w:pPr>
        <w:ind/>
        <w:jc w:val="center"/>
        <w:rPr>
          <w:sz w:val="24"/>
        </w:rPr>
      </w:pPr>
    </w:p>
    <w:p w14:paraId="24010000">
      <w:pPr>
        <w:rPr>
          <w:b w:val="1"/>
          <w:sz w:val="26"/>
        </w:rPr>
      </w:pPr>
      <w:r>
        <w:rPr>
          <w:b w:val="1"/>
          <w:sz w:val="26"/>
        </w:rPr>
        <w:t>Блок датчиков тока (</w:t>
      </w:r>
      <w:r>
        <w:rPr>
          <w:b w:val="1"/>
          <w:sz w:val="26"/>
        </w:rPr>
        <w:t>для трансформаторов</w:t>
      </w:r>
      <w:r>
        <w:rPr>
          <w:b w:val="1"/>
          <w:sz w:val="26"/>
        </w:rPr>
        <w:t xml:space="preserve"> тока типа </w:t>
      </w:r>
      <w:r>
        <w:rPr>
          <w:b w:val="1"/>
          <w:sz w:val="26"/>
        </w:rPr>
        <w:t>Talema</w:t>
      </w:r>
      <w:r>
        <w:rPr>
          <w:b w:val="1"/>
          <w:sz w:val="26"/>
        </w:rPr>
        <w:t xml:space="preserve"> ASM, AX, AC, ACST</w:t>
      </w:r>
      <w:r>
        <w:rPr>
          <w:b w:val="1"/>
          <w:sz w:val="26"/>
        </w:rPr>
        <w:t>)</w:t>
      </w:r>
    </w:p>
    <w:p w14:paraId="25010000">
      <w:pPr>
        <w:ind/>
        <w:jc w:val="center"/>
        <w:rPr>
          <w:sz w:val="24"/>
        </w:rPr>
      </w:pPr>
    </w:p>
    <w:p w14:paraId="26010000">
      <w:pPr>
        <w:ind/>
        <w:jc w:val="center"/>
        <w:rPr>
          <w:sz w:val="24"/>
        </w:rPr>
      </w:pPr>
    </w:p>
    <w:p w14:paraId="27010000">
      <w:pPr>
        <w:ind/>
        <w:jc w:val="center"/>
        <w:rPr>
          <w:sz w:val="24"/>
        </w:rPr>
      </w:pPr>
      <w:r>
        <w:rPr>
          <w:b w:val="1"/>
          <w:sz w:val="24"/>
        </w:rPr>
        <w:drawing>
          <wp:inline>
            <wp:extent cx="3984625" cy="2655951"/>
            <wp:effectExtent b="0" l="0" r="0" t="0"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3"/>
                    <a:srcRect b="0" l="0" r="0" t="0"/>
                    <a:stretch/>
                  </pic:blipFill>
                  <pic:spPr>
                    <a:xfrm flipH="false" flipV="false" rot="0">
                      <a:ext cx="3984625" cy="265595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8010000">
      <w:pPr>
        <w:ind/>
        <w:jc w:val="center"/>
        <w:rPr>
          <w:b w:val="1"/>
          <w:sz w:val="24"/>
        </w:rPr>
      </w:pPr>
    </w:p>
    <w:p w14:paraId="29010000">
      <w:pPr>
        <w:ind/>
        <w:jc w:val="center"/>
        <w:rPr>
          <w:b w:val="1"/>
          <w:sz w:val="24"/>
        </w:rPr>
      </w:pPr>
    </w:p>
    <w:p w14:paraId="2A010000">
      <w:pPr>
        <w:ind/>
        <w:jc w:val="center"/>
        <w:rPr>
          <w:b w:val="1"/>
          <w:sz w:val="24"/>
        </w:rPr>
      </w:pPr>
    </w:p>
    <w:p w14:paraId="2B010000">
      <w:pPr>
        <w:ind/>
        <w:jc w:val="center"/>
        <w:rPr>
          <w:b w:val="1"/>
          <w:sz w:val="24"/>
        </w:rPr>
      </w:pPr>
    </w:p>
    <w:p w14:paraId="2C010000">
      <w:pPr>
        <w:ind/>
        <w:jc w:val="center"/>
        <w:rPr>
          <w:b w:val="1"/>
          <w:sz w:val="24"/>
        </w:rPr>
      </w:pPr>
      <w:r>
        <w:rPr>
          <w:b w:val="1"/>
          <w:sz w:val="24"/>
        </w:rPr>
        <w:t>Таблица 1. Обозначение управ</w:t>
      </w:r>
      <w:r>
        <w:rPr>
          <w:b w:val="1"/>
          <w:sz w:val="24"/>
        </w:rPr>
        <w:t>ляющих клавиш и индицируемых параметров.</w:t>
      </w:r>
    </w:p>
    <w:p w14:paraId="2D010000">
      <w:pPr>
        <w:ind/>
        <w:jc w:val="center"/>
        <w:rPr>
          <w:sz w:val="24"/>
        </w:rPr>
      </w:pPr>
    </w:p>
    <w:p w14:paraId="2E010000">
      <w:pPr>
        <w:rPr>
          <w:sz w:val="24"/>
        </w:rPr>
      </w:pPr>
    </w:p>
    <w:p w14:paraId="2F010000">
      <w:pPr>
        <w:ind/>
        <w:jc w:val="center"/>
        <w:rPr>
          <w:sz w:val="24"/>
        </w:rPr>
      </w:pPr>
      <w:r>
        <w:rPr>
          <w:sz w:val="24"/>
        </w:rPr>
        <w:drawing>
          <wp:inline>
            <wp:extent cx="5995180" cy="1261138"/>
            <wp:effectExtent b="0" l="0" r="0" t="0"/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4"/>
                    <a:srcRect b="0" l="0" r="0" t="0"/>
                    <a:stretch/>
                  </pic:blipFill>
                  <pic:spPr>
                    <a:xfrm flipH="false" flipV="false" rot="0">
                      <a:ext cx="5995180" cy="126113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0010000">
      <w:pPr>
        <w:ind/>
        <w:jc w:val="center"/>
        <w:rPr>
          <w:sz w:val="24"/>
        </w:rPr>
      </w:pPr>
    </w:p>
    <w:p w14:paraId="31010000">
      <w:pPr>
        <w:ind/>
        <w:jc w:val="center"/>
        <w:rPr>
          <w:b w:val="1"/>
          <w:sz w:val="24"/>
        </w:rPr>
      </w:pPr>
    </w:p>
    <w:p w14:paraId="32010000">
      <w:pPr>
        <w:ind/>
        <w:jc w:val="center"/>
        <w:rPr>
          <w:b w:val="1"/>
          <w:sz w:val="24"/>
        </w:rPr>
      </w:pPr>
      <w:r>
        <w:rPr>
          <w:b w:val="1"/>
          <w:sz w:val="24"/>
        </w:rPr>
        <w:t>Таблица 2.1. Индикация в нормальном режиме работы</w:t>
      </w:r>
    </w:p>
    <w:p w14:paraId="33010000">
      <w:pPr>
        <w:ind/>
        <w:jc w:val="center"/>
        <w:rPr>
          <w:sz w:val="24"/>
        </w:rPr>
      </w:pPr>
    </w:p>
    <w:p w14:paraId="34010000">
      <w:pPr>
        <w:ind/>
        <w:jc w:val="center"/>
        <w:rPr>
          <w:sz w:val="24"/>
        </w:rPr>
      </w:pPr>
      <w:r>
        <w:drawing>
          <wp:inline>
            <wp:extent cx="5868352" cy="1325382"/>
            <wp:effectExtent b="0" l="0" r="0" t="0"/>
            <wp:docPr hidden="false" id="14" name="Picture 14"/>
            <a:graphic>
              <a:graphicData uri="http://schemas.openxmlformats.org/drawingml/2006/picture">
                <pic:pic>
                  <pic:nvPicPr>
                    <pic:cNvPr hidden="false" id="13" name="Picture 13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5868352" cy="132538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5010000">
      <w:pPr>
        <w:ind/>
        <w:jc w:val="center"/>
        <w:rPr>
          <w:b w:val="1"/>
          <w:sz w:val="24"/>
        </w:rPr>
      </w:pPr>
    </w:p>
    <w:p w14:paraId="36010000">
      <w:pPr>
        <w:ind/>
        <w:jc w:val="center"/>
        <w:rPr>
          <w:b w:val="1"/>
          <w:sz w:val="24"/>
        </w:rPr>
      </w:pPr>
    </w:p>
    <w:p w14:paraId="37010000">
      <w:pPr>
        <w:ind/>
        <w:jc w:val="center"/>
        <w:rPr>
          <w:b w:val="1"/>
          <w:sz w:val="24"/>
        </w:rPr>
      </w:pPr>
    </w:p>
    <w:p w14:paraId="38010000">
      <w:pPr>
        <w:ind/>
        <w:jc w:val="center"/>
        <w:rPr>
          <w:b w:val="1"/>
          <w:sz w:val="24"/>
        </w:rPr>
      </w:pPr>
    </w:p>
    <w:p w14:paraId="39010000">
      <w:pPr>
        <w:ind/>
        <w:jc w:val="center"/>
        <w:rPr>
          <w:b w:val="1"/>
          <w:sz w:val="24"/>
        </w:rPr>
      </w:pPr>
    </w:p>
    <w:p w14:paraId="3A010000">
      <w:pPr>
        <w:ind/>
        <w:jc w:val="center"/>
        <w:rPr>
          <w:b w:val="1"/>
          <w:sz w:val="24"/>
        </w:rPr>
      </w:pPr>
    </w:p>
    <w:p w14:paraId="3B010000">
      <w:pPr>
        <w:ind/>
        <w:jc w:val="center"/>
        <w:rPr>
          <w:b w:val="1"/>
          <w:sz w:val="24"/>
        </w:rPr>
      </w:pPr>
    </w:p>
    <w:p w14:paraId="3C010000">
      <w:pPr>
        <w:ind/>
        <w:jc w:val="center"/>
        <w:rPr>
          <w:b w:val="1"/>
          <w:sz w:val="24"/>
        </w:rPr>
      </w:pPr>
    </w:p>
    <w:p w14:paraId="3D010000">
      <w:pPr>
        <w:ind/>
        <w:jc w:val="center"/>
        <w:rPr>
          <w:b w:val="1"/>
          <w:sz w:val="24"/>
        </w:rPr>
      </w:pPr>
    </w:p>
    <w:p w14:paraId="3E010000">
      <w:pPr>
        <w:ind/>
        <w:jc w:val="center"/>
        <w:rPr>
          <w:b w:val="1"/>
          <w:sz w:val="24"/>
        </w:rPr>
      </w:pPr>
      <w:bookmarkStart w:id="1" w:name="_GoBack"/>
      <w:bookmarkEnd w:id="1"/>
    </w:p>
    <w:p w14:paraId="3F010000">
      <w:pPr>
        <w:ind/>
        <w:jc w:val="center"/>
        <w:rPr>
          <w:b w:val="1"/>
          <w:sz w:val="24"/>
        </w:rPr>
      </w:pPr>
      <w:r>
        <w:rPr>
          <w:b w:val="1"/>
          <w:sz w:val="24"/>
        </w:rPr>
        <w:t>Таблица 2.2. Индикация в режиме установки параметров меню</w:t>
      </w:r>
    </w:p>
    <w:p w14:paraId="40010000">
      <w:pPr>
        <w:ind/>
        <w:jc w:val="center"/>
        <w:rPr>
          <w:b w:val="1"/>
          <w:sz w:val="24"/>
        </w:rPr>
      </w:pPr>
      <w:r>
        <w:drawing>
          <wp:inline>
            <wp:extent cx="6479540" cy="5320846"/>
            <wp:docPr hidden="false" id="16" name="Picture 16"/>
            <a:graphic>
              <a:graphicData uri="http://schemas.openxmlformats.org/drawingml/2006/picture">
                <pic:pic>
                  <pic:nvPicPr>
                    <pic:cNvPr hidden="false" id="15" name="Picture 15"/>
                    <pic:cNvPicPr preferRelativeResize="true"/>
                  </pic:nvPicPr>
                  <pic:blipFill>
                    <a:blip r:embed="rId6"/>
                    <a:stretch/>
                  </pic:blipFill>
                  <pic:spPr>
                    <a:xfrm flipH="false" flipV="false" rot="0">
                      <a:ext cx="6479540" cy="532084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1010000">
      <w:pPr>
        <w:ind/>
        <w:jc w:val="center"/>
        <w:rPr>
          <w:b w:val="1"/>
          <w:sz w:val="24"/>
        </w:rPr>
      </w:pPr>
    </w:p>
    <w:p w14:paraId="42010000">
      <w:pPr>
        <w:ind/>
        <w:jc w:val="center"/>
        <w:rPr>
          <w:b w:val="1"/>
          <w:sz w:val="24"/>
        </w:rPr>
      </w:pPr>
    </w:p>
    <w:p w14:paraId="43010000">
      <w:pPr>
        <w:ind/>
        <w:jc w:val="center"/>
        <w:rPr>
          <w:b w:val="1"/>
          <w:sz w:val="24"/>
        </w:rPr>
      </w:pPr>
    </w:p>
    <w:p w14:paraId="44010000">
      <w:pPr>
        <w:ind/>
        <w:jc w:val="center"/>
        <w:rPr>
          <w:b w:val="1"/>
          <w:sz w:val="24"/>
        </w:rPr>
      </w:pPr>
    </w:p>
    <w:p w14:paraId="45010000">
      <w:pPr>
        <w:ind/>
        <w:jc w:val="center"/>
        <w:rPr>
          <w:b w:val="1"/>
          <w:sz w:val="24"/>
        </w:rPr>
      </w:pPr>
    </w:p>
    <w:p w14:paraId="46010000">
      <w:pPr>
        <w:ind/>
        <w:jc w:val="center"/>
        <w:rPr>
          <w:b w:val="1"/>
          <w:sz w:val="24"/>
        </w:rPr>
      </w:pPr>
    </w:p>
    <w:p w14:paraId="47010000">
      <w:pPr>
        <w:ind/>
        <w:jc w:val="center"/>
        <w:rPr>
          <w:b w:val="1"/>
          <w:sz w:val="24"/>
        </w:rPr>
      </w:pPr>
    </w:p>
    <w:p w14:paraId="48010000">
      <w:pPr>
        <w:ind/>
        <w:jc w:val="center"/>
        <w:rPr>
          <w:b w:val="1"/>
          <w:sz w:val="24"/>
        </w:rPr>
      </w:pPr>
    </w:p>
    <w:p w14:paraId="49010000">
      <w:pPr>
        <w:ind/>
        <w:jc w:val="center"/>
        <w:rPr>
          <w:b w:val="1"/>
          <w:sz w:val="24"/>
        </w:rPr>
      </w:pPr>
    </w:p>
    <w:p w14:paraId="4A010000">
      <w:pPr>
        <w:ind/>
        <w:jc w:val="center"/>
        <w:rPr>
          <w:b w:val="1"/>
          <w:sz w:val="24"/>
        </w:rPr>
      </w:pPr>
    </w:p>
    <w:p w14:paraId="4B010000">
      <w:pPr>
        <w:ind/>
        <w:jc w:val="center"/>
        <w:rPr>
          <w:b w:val="1"/>
          <w:sz w:val="24"/>
        </w:rPr>
      </w:pPr>
    </w:p>
    <w:p w14:paraId="4C010000">
      <w:pPr>
        <w:ind/>
        <w:jc w:val="center"/>
        <w:rPr>
          <w:b w:val="1"/>
          <w:sz w:val="24"/>
        </w:rPr>
      </w:pPr>
    </w:p>
    <w:p w14:paraId="4D010000">
      <w:pPr>
        <w:ind/>
        <w:jc w:val="center"/>
        <w:rPr>
          <w:b w:val="1"/>
          <w:sz w:val="24"/>
        </w:rPr>
      </w:pPr>
    </w:p>
    <w:p w14:paraId="4E010000">
      <w:pPr>
        <w:ind/>
        <w:jc w:val="center"/>
        <w:rPr>
          <w:b w:val="1"/>
          <w:sz w:val="24"/>
        </w:rPr>
      </w:pPr>
    </w:p>
    <w:p w14:paraId="4F010000">
      <w:pPr>
        <w:ind/>
        <w:jc w:val="center"/>
        <w:rPr>
          <w:b w:val="1"/>
          <w:sz w:val="24"/>
        </w:rPr>
      </w:pPr>
    </w:p>
    <w:p w14:paraId="50010000">
      <w:pPr>
        <w:ind/>
        <w:jc w:val="center"/>
        <w:rPr>
          <w:b w:val="1"/>
          <w:sz w:val="24"/>
        </w:rPr>
      </w:pPr>
    </w:p>
    <w:p w14:paraId="51010000">
      <w:pPr>
        <w:ind/>
        <w:jc w:val="center"/>
        <w:rPr>
          <w:b w:val="1"/>
          <w:sz w:val="24"/>
        </w:rPr>
      </w:pPr>
    </w:p>
    <w:p w14:paraId="52010000">
      <w:pPr>
        <w:ind/>
        <w:jc w:val="center"/>
        <w:rPr>
          <w:b w:val="1"/>
          <w:sz w:val="24"/>
        </w:rPr>
      </w:pPr>
    </w:p>
    <w:p w14:paraId="53010000">
      <w:pPr>
        <w:ind/>
        <w:jc w:val="center"/>
        <w:rPr>
          <w:b w:val="1"/>
          <w:sz w:val="24"/>
        </w:rPr>
      </w:pPr>
    </w:p>
    <w:p w14:paraId="54010000">
      <w:pPr>
        <w:ind/>
        <w:jc w:val="center"/>
        <w:rPr>
          <w:b w:val="1"/>
          <w:sz w:val="24"/>
        </w:rPr>
      </w:pPr>
    </w:p>
    <w:p w14:paraId="55010000">
      <w:pPr>
        <w:ind/>
        <w:jc w:val="center"/>
        <w:rPr>
          <w:b w:val="1"/>
          <w:sz w:val="24"/>
        </w:rPr>
      </w:pPr>
    </w:p>
    <w:p w14:paraId="56010000">
      <w:pPr>
        <w:ind/>
        <w:jc w:val="center"/>
        <w:rPr>
          <w:b w:val="1"/>
          <w:sz w:val="24"/>
        </w:rPr>
      </w:pPr>
      <w:r>
        <w:rPr>
          <w:b w:val="1"/>
          <w:sz w:val="24"/>
        </w:rPr>
        <w:t>Таблица 3. Индикация причин аварии</w:t>
      </w:r>
    </w:p>
    <w:p w14:paraId="57010000">
      <w:pPr>
        <w:ind/>
        <w:jc w:val="center"/>
        <w:rPr>
          <w:sz w:val="24"/>
        </w:rPr>
      </w:pPr>
    </w:p>
    <w:p w14:paraId="58010000">
      <w:pPr>
        <w:ind/>
        <w:jc w:val="center"/>
        <w:rPr>
          <w:sz w:val="24"/>
        </w:rPr>
      </w:pPr>
      <w:r>
        <w:rPr>
          <w:sz w:val="24"/>
        </w:rPr>
        <w:drawing>
          <wp:inline>
            <wp:extent cx="6479540" cy="7377480"/>
            <wp:effectExtent b="0" l="0" r="0" t="0"/>
            <wp:docPr hidden="false" id="18" name="Picture 18"/>
            <a:graphic>
              <a:graphicData uri="http://schemas.openxmlformats.org/drawingml/2006/picture">
                <pic:pic>
                  <pic:nvPicPr>
                    <pic:cNvPr hidden="false" id="17" name="Picture 17"/>
                    <pic:cNvPicPr preferRelativeResize="true"/>
                  </pic:nvPicPr>
                  <pic:blipFill>
                    <a:blip r:embed="rId7"/>
                    <a:stretch/>
                  </pic:blipFill>
                  <pic:spPr>
                    <a:xfrm flipH="false" flipV="false" rot="0">
                      <a:ext cx="6479540" cy="737748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9010000">
      <w:pPr>
        <w:ind/>
        <w:jc w:val="center"/>
        <w:rPr>
          <w:sz w:val="24"/>
        </w:rPr>
      </w:pPr>
    </w:p>
    <w:p w14:paraId="5A010000">
      <w:pPr>
        <w:ind/>
        <w:jc w:val="center"/>
        <w:rPr>
          <w:sz w:val="24"/>
        </w:rPr>
      </w:pPr>
      <w:r>
        <w:rPr>
          <w:sz w:val="24"/>
        </w:rPr>
        <w:drawing>
          <wp:inline>
            <wp:extent cx="3877690" cy="9062466"/>
            <wp:effectExtent b="0" l="0" r="0" t="0"/>
            <wp:docPr hidden="false" id="20" name="Picture 20"/>
            <a:graphic>
              <a:graphicData uri="http://schemas.openxmlformats.org/drawingml/2006/picture">
                <pic:pic>
                  <pic:nvPicPr>
                    <pic:cNvPr hidden="false" id="19" name="Picture 19"/>
                    <pic:cNvPicPr preferRelativeResize="true"/>
                  </pic:nvPicPr>
                  <pic:blipFill>
                    <a:blip r:embed="rId8"/>
                    <a:srcRect b="0" l="0" r="0" t="0"/>
                    <a:stretch/>
                  </pic:blipFill>
                  <pic:spPr>
                    <a:xfrm flipH="false" flipV="false" rot="0">
                      <a:ext cx="3877690" cy="906246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B010000">
      <w:pPr>
        <w:ind/>
        <w:jc w:val="center"/>
        <w:rPr>
          <w:sz w:val="24"/>
        </w:rPr>
      </w:pPr>
    </w:p>
    <w:p w14:paraId="5C010000">
      <w:pPr>
        <w:ind/>
        <w:jc w:val="center"/>
        <w:rPr>
          <w:sz w:val="24"/>
        </w:rPr>
      </w:pPr>
      <w:r>
        <w:rPr>
          <w:b w:val="1"/>
          <w:sz w:val="24"/>
        </w:rPr>
        <w:t>Рисунок 1</w:t>
      </w:r>
      <w:r>
        <w:rPr>
          <w:sz w:val="24"/>
        </w:rPr>
        <w:t xml:space="preserve">. Расположение разъёмов на главном блоке </w:t>
      </w:r>
    </w:p>
    <w:p w14:paraId="5D010000">
      <w:pPr>
        <w:ind/>
        <w:jc w:val="center"/>
        <w:rPr>
          <w:sz w:val="24"/>
        </w:rPr>
      </w:pPr>
      <w:r>
        <w:rPr>
          <w:sz w:val="24"/>
        </w:rPr>
        <w:drawing>
          <wp:inline>
            <wp:extent cx="6474460" cy="7749031"/>
            <wp:effectExtent b="0" l="0" r="0" t="0"/>
            <wp:docPr hidden="false" id="22" name="Picture 22"/>
            <a:graphic>
              <a:graphicData uri="http://schemas.openxmlformats.org/drawingml/2006/picture">
                <pic:pic>
                  <pic:nvPicPr>
                    <pic:cNvPr hidden="false" id="21" name="Picture 21"/>
                    <pic:cNvPicPr preferRelativeResize="true"/>
                  </pic:nvPicPr>
                  <pic:blipFill>
                    <a:blip r:embed="rId9"/>
                    <a:srcRect b="0" l="0" r="0" t="0"/>
                    <a:stretch/>
                  </pic:blipFill>
                  <pic:spPr>
                    <a:xfrm flipH="false" flipV="false" rot="0">
                      <a:ext cx="6474460" cy="774903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E010000">
      <w:pPr>
        <w:ind/>
        <w:jc w:val="center"/>
        <w:rPr>
          <w:sz w:val="24"/>
        </w:rPr>
      </w:pPr>
    </w:p>
    <w:p w14:paraId="5F010000">
      <w:pPr>
        <w:ind/>
        <w:jc w:val="center"/>
        <w:rPr>
          <w:b w:val="1"/>
          <w:sz w:val="24"/>
        </w:rPr>
      </w:pPr>
      <w:r>
        <w:rPr>
          <w:b w:val="1"/>
          <w:sz w:val="24"/>
        </w:rPr>
        <w:t>Рисунок 2.</w:t>
      </w:r>
    </w:p>
    <w:p w14:paraId="60010000">
      <w:pPr>
        <w:ind/>
        <w:jc w:val="center"/>
        <w:rPr>
          <w:sz w:val="24"/>
        </w:rPr>
      </w:pPr>
    </w:p>
    <w:p w14:paraId="61010000">
      <w:pPr>
        <w:ind/>
        <w:jc w:val="center"/>
        <w:rPr>
          <w:sz w:val="24"/>
        </w:rPr>
      </w:pPr>
    </w:p>
    <w:p w14:paraId="62010000">
      <w:pPr>
        <w:ind/>
        <w:jc w:val="center"/>
        <w:rPr>
          <w:b w:val="1"/>
          <w:sz w:val="24"/>
        </w:rPr>
      </w:pPr>
    </w:p>
    <w:p w14:paraId="63010000">
      <w:pPr>
        <w:ind/>
        <w:jc w:val="center"/>
        <w:rPr>
          <w:sz w:val="24"/>
        </w:rPr>
      </w:pPr>
    </w:p>
    <w:p w14:paraId="64010000">
      <w:pPr>
        <w:ind/>
        <w:jc w:val="center"/>
        <w:rPr>
          <w:b w:val="1"/>
          <w:sz w:val="24"/>
        </w:rPr>
      </w:pPr>
    </w:p>
    <w:p w14:paraId="65010000">
      <w:pPr>
        <w:ind/>
        <w:jc w:val="center"/>
        <w:rPr>
          <w:sz w:val="24"/>
        </w:rPr>
      </w:pPr>
    </w:p>
    <w:p w14:paraId="66010000">
      <w:pPr>
        <w:ind/>
        <w:jc w:val="center"/>
        <w:rPr>
          <w:sz w:val="24"/>
        </w:rPr>
      </w:pPr>
    </w:p>
    <w:sectPr>
      <w:pgSz w:h="16838" w:orient="portrait" w:w="11906"/>
      <w:pgMar w:bottom="1134" w:footer="720" w:gutter="0" w:header="720" w:left="851" w:right="851" w:top="851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tabs>
          <w:tab w:leader="none" w:pos="360" w:val="left"/>
        </w:tabs>
        <w:ind w:hanging="360" w:left="360"/>
      </w:pPr>
    </w:lvl>
    <w:lvl w:ilvl="1">
      <w:start w:val="1"/>
      <w:numFmt w:val="decimal"/>
      <w:lvlText w:val="%1.%2"/>
      <w:lvlJc w:val="left"/>
      <w:pPr>
        <w:tabs>
          <w:tab w:leader="none" w:pos="495" w:val="left"/>
        </w:tabs>
        <w:ind w:hanging="495" w:left="495"/>
      </w:pPr>
    </w:lvl>
    <w:lvl w:ilvl="2">
      <w:start w:val="1"/>
      <w:numFmt w:val="decimal"/>
      <w:lvlText w:val="%1.%2.%3"/>
      <w:lvlJc w:val="left"/>
      <w:pPr>
        <w:tabs>
          <w:tab w:leader="none" w:pos="720" w:val="left"/>
        </w:tabs>
        <w:ind w:hanging="720" w:left="720"/>
      </w:pPr>
    </w:lvl>
    <w:lvl w:ilvl="3">
      <w:start w:val="1"/>
      <w:numFmt w:val="decimal"/>
      <w:lvlText w:val="%1.%2.%3.%4"/>
      <w:lvlJc w:val="left"/>
      <w:pPr>
        <w:tabs>
          <w:tab w:leader="none" w:pos="1080" w:val="left"/>
        </w:tabs>
        <w:ind w:hanging="1080" w:left="1080"/>
      </w:pPr>
    </w:lvl>
    <w:lvl w:ilvl="4">
      <w:start w:val="1"/>
      <w:numFmt w:val="decimal"/>
      <w:lvlText w:val="%1.%2.%3.%4.%5"/>
      <w:lvlJc w:val="left"/>
      <w:pPr>
        <w:tabs>
          <w:tab w:leader="none" w:pos="1080" w:val="left"/>
        </w:tabs>
        <w:ind w:hanging="1080" w:left="1080"/>
      </w:pPr>
    </w:lvl>
    <w:lvl w:ilvl="5">
      <w:start w:val="1"/>
      <w:numFmt w:val="decimal"/>
      <w:lvlText w:val="%1.%2.%3.%4.%5.%6"/>
      <w:lvlJc w:val="left"/>
      <w:pPr>
        <w:tabs>
          <w:tab w:leader="none" w:pos="1440" w:val="left"/>
        </w:tabs>
        <w:ind w:hanging="1440" w:left="1440"/>
      </w:pPr>
    </w:lvl>
    <w:lvl w:ilvl="6">
      <w:start w:val="1"/>
      <w:numFmt w:val="decimal"/>
      <w:lvlText w:val="%1.%2.%3.%4.%5.%6.%7"/>
      <w:lvlJc w:val="left"/>
      <w:pPr>
        <w:tabs>
          <w:tab w:leader="none" w:pos="1440" w:val="left"/>
        </w:tabs>
        <w:ind w:hanging="1440" w:left="1440"/>
      </w:pPr>
    </w:lvl>
    <w:lvl w:ilvl="7">
      <w:start w:val="1"/>
      <w:numFmt w:val="decimal"/>
      <w:lvlText w:val="%1.%2.%3.%4.%5.%6.%7.%8"/>
      <w:lvlJc w:val="left"/>
      <w:pPr>
        <w:tabs>
          <w:tab w:leader="none" w:pos="1800" w:val="left"/>
        </w:tabs>
        <w:ind w:hanging="1800" w:left="1800"/>
      </w:pPr>
    </w:lvl>
    <w:lvl w:ilvl="8">
      <w:start w:val="1"/>
      <w:numFmt w:val="decimal"/>
      <w:lvlText w:val="%1.%2.%3.%4.%5.%6.%7.%8.%9"/>
      <w:lvlJc w:val="left"/>
      <w:pPr>
        <w:tabs>
          <w:tab w:leader="none" w:pos="2160" w:val="left"/>
        </w:tabs>
        <w:ind w:hanging="2160" w:left="2160"/>
      </w:pPr>
    </w:lvl>
  </w:abstractNum>
  <w:abstractNum w:abstractNumId="1">
    <w:lvl w:ilvl="0">
      <w:start w:val="1"/>
      <w:numFmt w:val="bullet"/>
      <w:lvlText w:val=""/>
      <w:lvlJc w:val="left"/>
      <w:pPr>
        <w:tabs>
          <w:tab w:leader="none" w:pos="360" w:val="left"/>
        </w:tabs>
        <w:ind w:hanging="360" w:left="360"/>
      </w:pPr>
      <w:rPr>
        <w:rFonts w:ascii="Wingdings" w:hAnsi="Wingding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lvl w:ilvl="0">
      <w:start w:val="1"/>
      <w:numFmt w:val="bullet"/>
      <w:lvlText w:val=""/>
      <w:lvlJc w:val="left"/>
      <w:pPr>
        <w:tabs>
          <w:tab w:leader="none" w:pos="360" w:val="left"/>
        </w:tabs>
        <w:ind w:hanging="360" w:left="360"/>
      </w:pPr>
      <w:rPr>
        <w:rFonts w:ascii="Wingdings" w:hAnsi="Wingding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lvl w:ilvl="0">
      <w:start w:val="1"/>
      <w:numFmt w:val="bullet"/>
      <w:lvlText w:val=""/>
      <w:lvlJc w:val="left"/>
      <w:pPr>
        <w:tabs>
          <w:tab w:leader="none" w:pos="360" w:val="left"/>
        </w:tabs>
        <w:ind w:hanging="360" w:left="360"/>
      </w:pPr>
      <w:rPr>
        <w:rFonts w:ascii="Wingdings" w:hAnsi="Wingding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lvl w:ilvl="0">
      <w:start w:val="220"/>
      <w:numFmt w:val="bullet"/>
      <w:lvlText w:val="-"/>
      <w:lvlJc w:val="left"/>
      <w:pPr>
        <w:tabs>
          <w:tab w:leader="none" w:pos="720" w:val="left"/>
        </w:tabs>
        <w:ind w:hanging="360" w:left="72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6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Times New Roman" w:hAnsi="Times New Roman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2" w:type="paragraph">
    <w:name w:val="Normal"/>
    <w:link w:val="Style_2_ch"/>
    <w:uiPriority w:val="0"/>
    <w:qFormat/>
  </w:style>
  <w:style w:default="1" w:styleId="Style_2_ch" w:type="character">
    <w:name w:val="Normal"/>
    <w:link w:val="Style_2"/>
  </w:style>
  <w:style w:styleId="Style_7" w:type="paragraph">
    <w:name w:val="toc 2"/>
    <w:next w:val="Style_2"/>
    <w:link w:val="Style_7_ch"/>
    <w:uiPriority w:val="39"/>
    <w:pPr>
      <w:ind w:firstLine="0" w:left="200"/>
    </w:pPr>
    <w:rPr>
      <w:rFonts w:ascii="XO Thames" w:hAnsi="XO Thames"/>
      <w:sz w:val="28"/>
    </w:rPr>
  </w:style>
  <w:style w:styleId="Style_7_ch" w:type="character">
    <w:name w:val="toc 2"/>
    <w:link w:val="Style_7"/>
    <w:rPr>
      <w:rFonts w:ascii="XO Thames" w:hAnsi="XO Thames"/>
      <w:sz w:val="28"/>
    </w:rPr>
  </w:style>
  <w:style w:styleId="Style_8" w:type="paragraph">
    <w:name w:val="Основной шрифт абзаца2"/>
    <w:link w:val="Style_8_ch"/>
  </w:style>
  <w:style w:styleId="Style_8_ch" w:type="character">
    <w:name w:val="Основной шрифт абзаца2"/>
    <w:link w:val="Style_8"/>
  </w:style>
  <w:style w:styleId="Style_9" w:type="paragraph">
    <w:name w:val="toc 4"/>
    <w:next w:val="Style_2"/>
    <w:link w:val="Style_9_ch"/>
    <w:uiPriority w:val="39"/>
    <w:pPr>
      <w:ind w:firstLine="0" w:left="600"/>
    </w:pPr>
    <w:rPr>
      <w:rFonts w:ascii="XO Thames" w:hAnsi="XO Thames"/>
      <w:sz w:val="28"/>
    </w:rPr>
  </w:style>
  <w:style w:styleId="Style_9_ch" w:type="character">
    <w:name w:val="toc 4"/>
    <w:link w:val="Style_9"/>
    <w:rPr>
      <w:rFonts w:ascii="XO Thames" w:hAnsi="XO Thames"/>
      <w:sz w:val="28"/>
    </w:rPr>
  </w:style>
  <w:style w:styleId="Style_10" w:type="paragraph">
    <w:name w:val="toc 6"/>
    <w:next w:val="Style_2"/>
    <w:link w:val="Style_10_ch"/>
    <w:uiPriority w:val="39"/>
    <w:pPr>
      <w:ind w:firstLine="0" w:left="1000"/>
    </w:pPr>
    <w:rPr>
      <w:rFonts w:ascii="XO Thames" w:hAnsi="XO Thames"/>
      <w:sz w:val="28"/>
    </w:rPr>
  </w:style>
  <w:style w:styleId="Style_10_ch" w:type="character">
    <w:name w:val="toc 6"/>
    <w:link w:val="Style_10"/>
    <w:rPr>
      <w:rFonts w:ascii="XO Thames" w:hAnsi="XO Thames"/>
      <w:sz w:val="28"/>
    </w:rPr>
  </w:style>
  <w:style w:styleId="Style_11" w:type="paragraph">
    <w:name w:val="toc 7"/>
    <w:next w:val="Style_2"/>
    <w:link w:val="Style_11_ch"/>
    <w:uiPriority w:val="39"/>
    <w:pPr>
      <w:ind w:firstLine="0" w:left="1200"/>
    </w:pPr>
    <w:rPr>
      <w:rFonts w:ascii="XO Thames" w:hAnsi="XO Thames"/>
      <w:sz w:val="28"/>
    </w:rPr>
  </w:style>
  <w:style w:styleId="Style_11_ch" w:type="character">
    <w:name w:val="toc 7"/>
    <w:link w:val="Style_11"/>
    <w:rPr>
      <w:rFonts w:ascii="XO Thames" w:hAnsi="XO Thames"/>
      <w:sz w:val="28"/>
    </w:rPr>
  </w:style>
  <w:style w:styleId="Style_12" w:type="paragraph">
    <w:name w:val="Основной шрифт абзаца2"/>
    <w:link w:val="Style_12_ch"/>
  </w:style>
  <w:style w:styleId="Style_12_ch" w:type="character">
    <w:name w:val="Основной шрифт абзаца2"/>
    <w:link w:val="Style_12"/>
  </w:style>
  <w:style w:styleId="Style_13" w:type="paragraph">
    <w:name w:val="Endnote"/>
    <w:link w:val="Style_13_ch"/>
    <w:pPr>
      <w:ind w:firstLine="851" w:left="0"/>
      <w:jc w:val="both"/>
    </w:pPr>
    <w:rPr>
      <w:rFonts w:ascii="XO Thames" w:hAnsi="XO Thames"/>
      <w:sz w:val="22"/>
    </w:rPr>
  </w:style>
  <w:style w:styleId="Style_13_ch" w:type="character">
    <w:name w:val="Endnote"/>
    <w:link w:val="Style_13"/>
    <w:rPr>
      <w:rFonts w:ascii="XO Thames" w:hAnsi="XO Thames"/>
      <w:sz w:val="22"/>
    </w:rPr>
  </w:style>
  <w:style w:styleId="Style_3" w:type="paragraph">
    <w:name w:val="heading 3"/>
    <w:basedOn w:val="Style_2"/>
    <w:next w:val="Style_2"/>
    <w:link w:val="Style_3_ch"/>
    <w:uiPriority w:val="9"/>
    <w:qFormat/>
    <w:pPr>
      <w:keepNext w:val="1"/>
      <w:ind/>
      <w:jc w:val="center"/>
      <w:outlineLvl w:val="2"/>
    </w:pPr>
    <w:rPr>
      <w:b w:val="1"/>
      <w:sz w:val="36"/>
    </w:rPr>
  </w:style>
  <w:style w:styleId="Style_3_ch" w:type="character">
    <w:name w:val="heading 3"/>
    <w:basedOn w:val="Style_2_ch"/>
    <w:link w:val="Style_3"/>
    <w:rPr>
      <w:b w:val="1"/>
      <w:sz w:val="36"/>
    </w:rPr>
  </w:style>
  <w:style w:styleId="Style_14" w:type="paragraph">
    <w:name w:val="Гиперссылка1"/>
    <w:link w:val="Style_14_ch"/>
    <w:rPr>
      <w:color w:val="0000FF"/>
      <w:u w:val="single"/>
    </w:rPr>
  </w:style>
  <w:style w:styleId="Style_14_ch" w:type="character">
    <w:name w:val="Гиперссылка1"/>
    <w:link w:val="Style_14"/>
    <w:rPr>
      <w:color w:val="0000FF"/>
      <w:u w:val="single"/>
    </w:rPr>
  </w:style>
  <w:style w:styleId="Style_15" w:type="paragraph">
    <w:name w:val="toc 3"/>
    <w:next w:val="Style_2"/>
    <w:link w:val="Style_15_ch"/>
    <w:uiPriority w:val="39"/>
    <w:pPr>
      <w:ind w:firstLine="0" w:left="400"/>
    </w:pPr>
    <w:rPr>
      <w:rFonts w:ascii="XO Thames" w:hAnsi="XO Thames"/>
      <w:sz w:val="28"/>
    </w:rPr>
  </w:style>
  <w:style w:styleId="Style_15_ch" w:type="character">
    <w:name w:val="toc 3"/>
    <w:link w:val="Style_15"/>
    <w:rPr>
      <w:rFonts w:ascii="XO Thames" w:hAnsi="XO Thames"/>
      <w:sz w:val="28"/>
    </w:rPr>
  </w:style>
  <w:style w:styleId="Style_16" w:type="paragraph">
    <w:name w:val="Обычный1"/>
    <w:link w:val="Style_16_ch"/>
  </w:style>
  <w:style w:styleId="Style_16_ch" w:type="character">
    <w:name w:val="Обычный1"/>
    <w:link w:val="Style_16"/>
  </w:style>
  <w:style w:styleId="Style_17" w:type="paragraph">
    <w:name w:val="Основной шрифт абзаца1"/>
    <w:link w:val="Style_17_ch"/>
  </w:style>
  <w:style w:styleId="Style_17_ch" w:type="character">
    <w:name w:val="Основной шрифт абзаца1"/>
    <w:link w:val="Style_17"/>
  </w:style>
  <w:style w:styleId="Style_18" w:type="paragraph">
    <w:name w:val="Обычный1"/>
    <w:link w:val="Style_18_ch"/>
  </w:style>
  <w:style w:styleId="Style_18_ch" w:type="character">
    <w:name w:val="Обычный1"/>
    <w:link w:val="Style_18"/>
  </w:style>
  <w:style w:styleId="Style_19" w:type="paragraph">
    <w:name w:val="heading 5"/>
    <w:next w:val="Style_2"/>
    <w:link w:val="Style_19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9_ch" w:type="character">
    <w:name w:val="heading 5"/>
    <w:link w:val="Style_19"/>
    <w:rPr>
      <w:rFonts w:ascii="XO Thames" w:hAnsi="XO Thames"/>
      <w:b w:val="1"/>
      <w:sz w:val="22"/>
    </w:rPr>
  </w:style>
  <w:style w:styleId="Style_1" w:type="paragraph">
    <w:name w:val="heading 1"/>
    <w:basedOn w:val="Style_2"/>
    <w:next w:val="Style_2"/>
    <w:link w:val="Style_1_ch"/>
    <w:uiPriority w:val="9"/>
    <w:qFormat/>
    <w:pPr>
      <w:keepNext w:val="1"/>
      <w:ind/>
      <w:outlineLvl w:val="0"/>
    </w:pPr>
    <w:rPr>
      <w:sz w:val="28"/>
    </w:rPr>
  </w:style>
  <w:style w:styleId="Style_1_ch" w:type="character">
    <w:name w:val="heading 1"/>
    <w:basedOn w:val="Style_2_ch"/>
    <w:link w:val="Style_1"/>
    <w:rPr>
      <w:sz w:val="28"/>
    </w:rPr>
  </w:style>
  <w:style w:styleId="Style_4" w:type="paragraph">
    <w:name w:val="Body Text"/>
    <w:basedOn w:val="Style_2"/>
    <w:link w:val="Style_4_ch"/>
    <w:pPr>
      <w:ind/>
      <w:jc w:val="both"/>
    </w:pPr>
    <w:rPr>
      <w:sz w:val="28"/>
    </w:rPr>
  </w:style>
  <w:style w:styleId="Style_4_ch" w:type="character">
    <w:name w:val="Body Text"/>
    <w:basedOn w:val="Style_2_ch"/>
    <w:link w:val="Style_4"/>
    <w:rPr>
      <w:sz w:val="28"/>
    </w:rPr>
  </w:style>
  <w:style w:styleId="Style_20" w:type="paragraph">
    <w:name w:val="Hyperlink"/>
    <w:link w:val="Style_20_ch"/>
    <w:rPr>
      <w:color w:val="0000FF"/>
      <w:u w:val="single"/>
    </w:rPr>
  </w:style>
  <w:style w:styleId="Style_20_ch" w:type="character">
    <w:name w:val="Hyperlink"/>
    <w:link w:val="Style_20"/>
    <w:rPr>
      <w:color w:val="0000FF"/>
      <w:u w:val="single"/>
    </w:rPr>
  </w:style>
  <w:style w:styleId="Style_21" w:type="paragraph">
    <w:name w:val="Footnote"/>
    <w:link w:val="Style_21_ch"/>
    <w:pPr>
      <w:ind w:firstLine="851" w:left="0"/>
      <w:jc w:val="both"/>
    </w:pPr>
    <w:rPr>
      <w:rFonts w:ascii="XO Thames" w:hAnsi="XO Thames"/>
      <w:sz w:val="22"/>
    </w:rPr>
  </w:style>
  <w:style w:styleId="Style_21_ch" w:type="character">
    <w:name w:val="Footnote"/>
    <w:link w:val="Style_21"/>
    <w:rPr>
      <w:rFonts w:ascii="XO Thames" w:hAnsi="XO Thames"/>
      <w:sz w:val="22"/>
    </w:rPr>
  </w:style>
  <w:style w:styleId="Style_22" w:type="paragraph">
    <w:name w:val="toc 1"/>
    <w:next w:val="Style_2"/>
    <w:link w:val="Style_22_ch"/>
    <w:uiPriority w:val="39"/>
    <w:rPr>
      <w:rFonts w:ascii="XO Thames" w:hAnsi="XO Thames"/>
      <w:b w:val="1"/>
      <w:sz w:val="28"/>
    </w:rPr>
  </w:style>
  <w:style w:styleId="Style_22_ch" w:type="character">
    <w:name w:val="toc 1"/>
    <w:link w:val="Style_22"/>
    <w:rPr>
      <w:rFonts w:ascii="XO Thames" w:hAnsi="XO Thames"/>
      <w:b w:val="1"/>
      <w:sz w:val="28"/>
    </w:rPr>
  </w:style>
  <w:style w:styleId="Style_23" w:type="paragraph">
    <w:name w:val="Header and Footer"/>
    <w:link w:val="Style_23_ch"/>
    <w:pPr>
      <w:ind/>
      <w:jc w:val="both"/>
    </w:pPr>
    <w:rPr>
      <w:rFonts w:ascii="XO Thames" w:hAnsi="XO Thames"/>
      <w:sz w:val="28"/>
    </w:rPr>
  </w:style>
  <w:style w:styleId="Style_23_ch" w:type="character">
    <w:name w:val="Header and Footer"/>
    <w:link w:val="Style_23"/>
    <w:rPr>
      <w:rFonts w:ascii="XO Thames" w:hAnsi="XO Thames"/>
      <w:sz w:val="28"/>
    </w:rPr>
  </w:style>
  <w:style w:styleId="Style_24" w:type="paragraph">
    <w:name w:val="toc 9"/>
    <w:next w:val="Style_2"/>
    <w:link w:val="Style_24_ch"/>
    <w:uiPriority w:val="39"/>
    <w:pPr>
      <w:ind w:firstLine="0" w:left="1600"/>
    </w:pPr>
    <w:rPr>
      <w:rFonts w:ascii="XO Thames" w:hAnsi="XO Thames"/>
      <w:sz w:val="28"/>
    </w:rPr>
  </w:style>
  <w:style w:styleId="Style_24_ch" w:type="character">
    <w:name w:val="toc 9"/>
    <w:link w:val="Style_24"/>
    <w:rPr>
      <w:rFonts w:ascii="XO Thames" w:hAnsi="XO Thames"/>
      <w:sz w:val="28"/>
    </w:rPr>
  </w:style>
  <w:style w:styleId="Style_25" w:type="paragraph">
    <w:name w:val="Обычный1"/>
    <w:link w:val="Style_25_ch"/>
  </w:style>
  <w:style w:styleId="Style_25_ch" w:type="character">
    <w:name w:val="Обычный1"/>
    <w:link w:val="Style_25"/>
  </w:style>
  <w:style w:styleId="Style_6" w:type="paragraph">
    <w:name w:val="Гиперссылка1"/>
    <w:link w:val="Style_6_ch"/>
    <w:rPr>
      <w:color w:val="0000FF"/>
      <w:u w:val="single"/>
    </w:rPr>
  </w:style>
  <w:style w:styleId="Style_6_ch" w:type="character">
    <w:name w:val="Гиперссылка1"/>
    <w:link w:val="Style_6"/>
    <w:rPr>
      <w:color w:val="0000FF"/>
      <w:u w:val="single"/>
    </w:rPr>
  </w:style>
  <w:style w:styleId="Style_26" w:type="paragraph">
    <w:name w:val="toc 8"/>
    <w:next w:val="Style_2"/>
    <w:link w:val="Style_26_ch"/>
    <w:uiPriority w:val="39"/>
    <w:pPr>
      <w:ind w:firstLine="0" w:left="1400"/>
    </w:pPr>
    <w:rPr>
      <w:rFonts w:ascii="XO Thames" w:hAnsi="XO Thames"/>
      <w:sz w:val="28"/>
    </w:rPr>
  </w:style>
  <w:style w:styleId="Style_26_ch" w:type="character">
    <w:name w:val="toc 8"/>
    <w:link w:val="Style_26"/>
    <w:rPr>
      <w:rFonts w:ascii="XO Thames" w:hAnsi="XO Thames"/>
      <w:sz w:val="28"/>
    </w:rPr>
  </w:style>
  <w:style w:styleId="Style_27" w:type="paragraph">
    <w:name w:val="Гиперссылка2"/>
    <w:link w:val="Style_27_ch"/>
    <w:rPr>
      <w:color w:val="0000FF"/>
      <w:u w:val="single"/>
    </w:rPr>
  </w:style>
  <w:style w:styleId="Style_27_ch" w:type="character">
    <w:name w:val="Гиперссылка2"/>
    <w:link w:val="Style_27"/>
    <w:rPr>
      <w:color w:val="0000FF"/>
      <w:u w:val="single"/>
    </w:rPr>
  </w:style>
  <w:style w:styleId="Style_28" w:type="paragraph">
    <w:name w:val="toc 5"/>
    <w:next w:val="Style_2"/>
    <w:link w:val="Style_28_ch"/>
    <w:uiPriority w:val="39"/>
    <w:pPr>
      <w:ind w:firstLine="0" w:left="800"/>
    </w:pPr>
    <w:rPr>
      <w:rFonts w:ascii="XO Thames" w:hAnsi="XO Thames"/>
      <w:sz w:val="28"/>
    </w:rPr>
  </w:style>
  <w:style w:styleId="Style_28_ch" w:type="character">
    <w:name w:val="toc 5"/>
    <w:link w:val="Style_28"/>
    <w:rPr>
      <w:rFonts w:ascii="XO Thames" w:hAnsi="XO Thames"/>
      <w:sz w:val="28"/>
    </w:rPr>
  </w:style>
  <w:style w:styleId="Style_29" w:type="paragraph">
    <w:name w:val="Default Paragraph Font"/>
    <w:link w:val="Style_29_ch"/>
  </w:style>
  <w:style w:styleId="Style_29_ch" w:type="character">
    <w:name w:val="Default Paragraph Font"/>
    <w:link w:val="Style_29"/>
  </w:style>
  <w:style w:styleId="Style_30" w:type="paragraph">
    <w:name w:val="Subtitle"/>
    <w:next w:val="Style_2"/>
    <w:link w:val="Style_30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30_ch" w:type="character">
    <w:name w:val="Subtitle"/>
    <w:link w:val="Style_30"/>
    <w:rPr>
      <w:rFonts w:ascii="XO Thames" w:hAnsi="XO Thames"/>
      <w:i w:val="1"/>
      <w:sz w:val="24"/>
    </w:rPr>
  </w:style>
  <w:style w:styleId="Style_31" w:type="paragraph">
    <w:name w:val="Balloon Text"/>
    <w:basedOn w:val="Style_2"/>
    <w:link w:val="Style_31_ch"/>
    <w:rPr>
      <w:rFonts w:ascii="Tahoma" w:hAnsi="Tahoma"/>
      <w:sz w:val="16"/>
    </w:rPr>
  </w:style>
  <w:style w:styleId="Style_31_ch" w:type="character">
    <w:name w:val="Balloon Text"/>
    <w:basedOn w:val="Style_2_ch"/>
    <w:link w:val="Style_31"/>
    <w:rPr>
      <w:rFonts w:ascii="Tahoma" w:hAnsi="Tahoma"/>
      <w:sz w:val="16"/>
    </w:rPr>
  </w:style>
  <w:style w:styleId="Style_32" w:type="paragraph">
    <w:name w:val="Document Map"/>
    <w:basedOn w:val="Style_2"/>
    <w:link w:val="Style_32_ch"/>
    <w:rPr>
      <w:rFonts w:ascii="Tahoma" w:hAnsi="Tahoma"/>
      <w:sz w:val="16"/>
    </w:rPr>
  </w:style>
  <w:style w:styleId="Style_32_ch" w:type="character">
    <w:name w:val="Document Map"/>
    <w:basedOn w:val="Style_2_ch"/>
    <w:link w:val="Style_32"/>
    <w:rPr>
      <w:rFonts w:ascii="Tahoma" w:hAnsi="Tahoma"/>
      <w:sz w:val="16"/>
    </w:rPr>
  </w:style>
  <w:style w:styleId="Style_33" w:type="paragraph">
    <w:name w:val="Title"/>
    <w:next w:val="Style_2"/>
    <w:link w:val="Style_33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33_ch" w:type="character">
    <w:name w:val="Title"/>
    <w:link w:val="Style_33"/>
    <w:rPr>
      <w:rFonts w:ascii="XO Thames" w:hAnsi="XO Thames"/>
      <w:b w:val="1"/>
      <w:caps w:val="1"/>
      <w:sz w:val="40"/>
    </w:rPr>
  </w:style>
  <w:style w:styleId="Style_34" w:type="paragraph">
    <w:name w:val="heading 4"/>
    <w:next w:val="Style_2"/>
    <w:link w:val="Style_34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34_ch" w:type="character">
    <w:name w:val="heading 4"/>
    <w:link w:val="Style_34"/>
    <w:rPr>
      <w:rFonts w:ascii="XO Thames" w:hAnsi="XO Thames"/>
      <w:b w:val="1"/>
      <w:sz w:val="24"/>
    </w:rPr>
  </w:style>
  <w:style w:styleId="Style_35" w:type="paragraph">
    <w:name w:val="heading 2"/>
    <w:basedOn w:val="Style_2"/>
    <w:next w:val="Style_2"/>
    <w:link w:val="Style_35_ch"/>
    <w:uiPriority w:val="9"/>
    <w:qFormat/>
    <w:pPr>
      <w:keepNext w:val="1"/>
      <w:ind w:right="-412"/>
      <w:outlineLvl w:val="1"/>
    </w:pPr>
    <w:rPr>
      <w:i w:val="1"/>
      <w:sz w:val="28"/>
    </w:rPr>
  </w:style>
  <w:style w:styleId="Style_35_ch" w:type="character">
    <w:name w:val="heading 2"/>
    <w:basedOn w:val="Style_2_ch"/>
    <w:link w:val="Style_35"/>
    <w:rPr>
      <w:i w:val="1"/>
      <w:sz w:val="28"/>
    </w:rPr>
  </w:style>
  <w:style w:default="1" w:styleId="Style_5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36" w:type="table">
    <w:name w:val="Table Grid"/>
    <w:basedOn w:val="Style_5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media/7.jpeg" Type="http://schemas.openxmlformats.org/officeDocument/2006/relationships/image"/>
  <Relationship Id="rId6" Target="media/6.png" Type="http://schemas.openxmlformats.org/officeDocument/2006/relationships/image"/>
  <Relationship Id="rId14" Target="webSettings.xml" Type="http://schemas.openxmlformats.org/officeDocument/2006/relationships/webSettings"/>
  <Relationship Id="rId13" Target="stylesWithEffects.xml" Type="http://schemas.microsoft.com/office/2007/relationships/stylesWithEffects"/>
  <Relationship Id="rId4" Target="media/4.jpeg" Type="http://schemas.openxmlformats.org/officeDocument/2006/relationships/image"/>
  <Relationship Id="rId3" Target="media/3.png" Type="http://schemas.openxmlformats.org/officeDocument/2006/relationships/image"/>
  <Relationship Id="rId12" Target="styles.xml" Type="http://schemas.openxmlformats.org/officeDocument/2006/relationships/styles"/>
  <Relationship Id="rId10" Target="fontTable.xml" Type="http://schemas.openxmlformats.org/officeDocument/2006/relationships/fontTable"/>
  <Relationship Id="rId5" Target="media/5.png" Type="http://schemas.openxmlformats.org/officeDocument/2006/relationships/image"/>
  <Relationship Id="rId11" Target="settings.xml" Type="http://schemas.openxmlformats.org/officeDocument/2006/relationships/settings"/>
  <Relationship Id="rId8" Target="media/8.jpeg" Type="http://schemas.openxmlformats.org/officeDocument/2006/relationships/image"/>
  <Relationship Id="rId16" Target="numbering.xml" Type="http://schemas.openxmlformats.org/officeDocument/2006/relationships/numbering"/>
  <Relationship Id="rId2" Target="media/2.jpeg" Type="http://schemas.openxmlformats.org/officeDocument/2006/relationships/image"/>
  <Relationship Id="rId9" Target="media/9.jpeg" Type="http://schemas.openxmlformats.org/officeDocument/2006/relationships/image"/>
  <Relationship Id="rId15" Target="theme/theme1.xml" Type="http://schemas.openxmlformats.org/officeDocument/2006/relationships/theme"/>
  <Relationship Id="rId1" Target="media/1.jpe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MyOffice-CoreFramework-Windows/31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2026-02-06T07:29:32Z</dcterms:modified>
</cp:coreProperties>
</file>