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</w:p>
    <w:p w14:paraId="02000000">
      <w:pPr>
        <w:pStyle w:val="Style_1"/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0" distR="0" distT="0" layoutInCell="true" locked="false" relativeHeight="251658240" simplePos="false">
                <wp:simplePos x="0" y="0"/>
                <wp:positionH relativeFrom="column">
                  <wp:posOffset>102870</wp:posOffset>
                </wp:positionH>
                <wp:positionV relativeFrom="paragraph">
                  <wp:posOffset>8881110</wp:posOffset>
                </wp:positionV>
                <wp:extent cx="5943600" cy="548640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943600" cy="548640"/>
                        </a:xfrm>
                        <a:custGeom>
                          <a:avLst/>
                          <a:gdLst>
                            <a:gd fmla="*/ 0 w 3369600" name="textAreaLeft"/>
                            <a:gd fmla="*/ 3369960 w 3369600" name="textAreaRight"/>
                            <a:gd fmla="*/ 0 h 311040" name="textAreaTop"/>
                            <a:gd fmla="*/ 311400 h 311040" name="textAreaBottom"/>
                            <a:gd fmla="val textAreaLeft" name="OXMLTextRectL"/>
                            <a:gd fmla="val textAreaTop" name="OXMLTextRectT"/>
                            <a:gd fmla="val textAreaRight" name="OXMLTextRectR"/>
                            <a:gd fmla="val textAreaBottom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txbx>
                        <w:txbxContent>
                          <w:p w14:paraId="03000000">
                            <w:pPr>
                              <w:pStyle w:val="Style_1"/>
                              <w:ind/>
                              <w:jc w:val="center"/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  <w:t>Санкт-Петербург</w:t>
                            </w:r>
                          </w:p>
                          <w:p w14:paraId="04000000">
                            <w:pPr>
                              <w:pStyle w:val="Style_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0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1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0" distR="0" distT="0" layoutInCell="true" locked="false" relativeHeight="251658240" simplePos="false">
                <wp:simplePos x="0" y="0"/>
                <wp:positionH relativeFrom="column">
                  <wp:posOffset>11430</wp:posOffset>
                </wp:positionH>
                <wp:positionV relativeFrom="paragraph">
                  <wp:posOffset>2297430</wp:posOffset>
                </wp:positionV>
                <wp:extent cx="6035040" cy="3291840"/>
                <wp:wrapNone/>
                <wp:docPr hidden="false" id="2" name="Picture 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035040" cy="3291840"/>
                        </a:xfrm>
                        <a:custGeom>
                          <a:avLst/>
                          <a:gdLst>
                            <a:gd fmla="*/ 0 w 3421440" name="textAreaLeft"/>
                            <a:gd fmla="*/ 3421800 w 3421440" name="textAreaRight"/>
                            <a:gd fmla="*/ 0 h 1866240" name="textAreaTop"/>
                            <a:gd fmla="*/ 1866600 h 1866240" name="textAreaBottom"/>
                            <a:gd fmla="val textAreaLeft" name="OXMLTextRectL"/>
                            <a:gd fmla="val textAreaTop" name="OXMLTextRectT"/>
                            <a:gd fmla="val textAreaRight" name="OXMLTextRectR"/>
                            <a:gd fmla="val textAreaBottom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05000000">
                            <w:pPr>
                              <w:pStyle w:val="Style_1"/>
                              <w:ind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0"/>
                              </w:rPr>
                            </w:pPr>
                            <w:r>
                              <w:rPr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Устройство плавного пуска</w:t>
                            </w:r>
                          </w:p>
                          <w:p w14:paraId="06000000">
                            <w:pPr>
                              <w:pStyle w:val="Style_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0"/>
                              </w:rPr>
                            </w:pPr>
                          </w:p>
                          <w:p w14:paraId="07000000">
                            <w:pPr>
                              <w:pStyle w:val="Style_2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  <w:t>ПРН-3</w:t>
                            </w:r>
                          </w:p>
                          <w:p w14:paraId="08000000">
                            <w:pPr>
                              <w:pStyle w:val="Style_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0"/>
                              </w:rPr>
                            </w:pPr>
                          </w:p>
                          <w:p w14:paraId="09000000">
                            <w:pPr>
                              <w:pStyle w:val="Style_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0"/>
                              </w:rPr>
                            </w:pPr>
                          </w:p>
                          <w:p w14:paraId="0A000000">
                            <w:pPr>
                              <w:pStyle w:val="Style_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0"/>
                              </w:rPr>
                            </w:pPr>
                          </w:p>
                          <w:p w14:paraId="0B000000">
                            <w:pPr>
                              <w:pStyle w:val="Style_1"/>
                              <w:ind/>
                              <w:jc w:val="center"/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  <w:t>Технический паспорт</w:t>
                            </w:r>
                          </w:p>
                          <w:p w14:paraId="0C000000">
                            <w:pPr>
                              <w:pStyle w:val="Style_1"/>
                              <w:ind/>
                              <w:jc w:val="center"/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</w:pPr>
                          </w:p>
                          <w:p w14:paraId="0D000000">
                            <w:pPr>
                              <w:pStyle w:val="Style_1"/>
                              <w:ind/>
                              <w:jc w:val="center"/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  <w:t>Инструкция по эксплуатации</w:t>
                            </w:r>
                          </w:p>
                          <w:p w14:paraId="0E000000">
                            <w:pPr>
                              <w:pStyle w:val="Style_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0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br w:type="page"/>
      </w:r>
    </w:p>
    <w:p w14:paraId="0F000000">
      <w:pPr>
        <w:pStyle w:val="Style_1"/>
        <w:spacing w:after="0" w:before="0"/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1. НАЗНАЧЕНИЕ ПРИБОРА</w:t>
      </w:r>
    </w:p>
    <w:p w14:paraId="10000000">
      <w:pPr>
        <w:pStyle w:val="Style_1"/>
        <w:ind w:firstLine="0" w:left="0"/>
        <w:rPr>
          <w:b w:val="1"/>
          <w:sz w:val="16"/>
        </w:rPr>
      </w:pPr>
    </w:p>
    <w:p w14:paraId="11000000">
      <w:pPr>
        <w:pStyle w:val="Style_1"/>
        <w:ind w:firstLine="284" w:left="0"/>
        <w:jc w:val="both"/>
        <w:rPr>
          <w:b w:val="1"/>
          <w:sz w:val="24"/>
        </w:rPr>
      </w:pPr>
      <w:r>
        <w:rPr>
          <w:sz w:val="24"/>
        </w:rPr>
        <w:t>Устройство плавного пуска ПРН-3 предназначено для снижения бросков тока при включении потребителей, у которых мощность снижается после начала работы. К таковым относятся, например: саморегулирующиеся кабели, мощные лампы накаливания и т.п. Возможно использование для плавного пуска коллекторных электродвигателей переменного тока.</w:t>
      </w:r>
    </w:p>
    <w:p w14:paraId="12000000">
      <w:pPr>
        <w:pStyle w:val="Style_1"/>
        <w:ind w:firstLine="284" w:left="0"/>
        <w:jc w:val="center"/>
        <w:rPr>
          <w:b w:val="1"/>
          <w:sz w:val="24"/>
        </w:rPr>
      </w:pPr>
      <w:r>
        <w:rPr>
          <w:b w:val="1"/>
          <w:sz w:val="24"/>
        </w:rPr>
        <w:t>2.  ТЕХНИЧЕСКИЕ  ХАРАКТЕРИСТИКИ</w:t>
      </w:r>
    </w:p>
    <w:p w14:paraId="13000000">
      <w:pPr>
        <w:pStyle w:val="Style_1"/>
        <w:ind w:firstLine="284" w:left="0"/>
        <w:rPr>
          <w:sz w:val="16"/>
        </w:rPr>
      </w:pPr>
    </w:p>
    <w:tbl>
      <w:tblPr>
        <w:tblStyle w:val="Style_3"/>
        <w:tblW w:type="auto" w:w="0"/>
        <w:jc w:val="center"/>
        <w:tblInd w:type="dxa" w:w="0"/>
        <w:tblLayout w:type="fixed"/>
        <w:tblCellMar>
          <w:top w:type="dxa" w:w="0"/>
          <w:bottom w:type="dxa" w:w="0"/>
        </w:tblCellMar>
      </w:tblPr>
      <w:tblGrid>
        <w:gridCol w:w="4382"/>
        <w:gridCol w:w="3812"/>
      </w:tblGrid>
      <w:tr>
        <w:tc>
          <w:tcPr>
            <w:tcW w:type="dxa" w:w="4382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bottom w:type="dxa" w:w="0"/>
            </w:tcMar>
          </w:tcPr>
          <w:p w14:paraId="14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Напряжение  питания</w:t>
            </w:r>
          </w:p>
        </w:tc>
        <w:tc>
          <w:tcPr>
            <w:tcW w:type="dxa" w:w="3812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bottom w:type="dxa" w:w="0"/>
            </w:tcMar>
          </w:tcPr>
          <w:p w14:paraId="15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~ 230В (±10В),  50 Гц</w:t>
            </w:r>
          </w:p>
        </w:tc>
      </w:tr>
      <w:tr>
        <w:tc>
          <w:tcPr>
            <w:tcW w:type="dxa" w:w="4382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bottom w:type="dxa" w:w="0"/>
            </w:tcMar>
          </w:tcPr>
          <w:p w14:paraId="16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Выходные  управляющие  сигналы</w:t>
            </w:r>
          </w:p>
        </w:tc>
        <w:tc>
          <w:tcPr>
            <w:tcW w:type="dxa" w:w="3812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bottom w:type="dxa" w:w="0"/>
            </w:tcMar>
          </w:tcPr>
          <w:p w14:paraId="17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Фазоимпульсный, шунтируемый реле</w:t>
            </w:r>
          </w:p>
        </w:tc>
      </w:tr>
      <w:tr>
        <w:tc>
          <w:tcPr>
            <w:tcW w:type="dxa" w:w="4382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bottom w:type="dxa" w:w="0"/>
            </w:tcMar>
          </w:tcPr>
          <w:p w14:paraId="18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Нагрузочная способность контактов</w:t>
            </w:r>
          </w:p>
        </w:tc>
        <w:tc>
          <w:tcPr>
            <w:tcW w:type="dxa" w:w="3812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bottom w:type="dxa" w:w="0"/>
            </w:tcMar>
          </w:tcPr>
          <w:p w14:paraId="19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                  </w:t>
            </w:r>
            <w:r>
              <w:rPr>
                <w:color w:val="000000"/>
                <w:spacing w:val="0"/>
                <w:sz w:val="20"/>
              </w:rPr>
              <w:t>3кВт (АС-1)  1,5кВт (АС-3)</w:t>
            </w:r>
          </w:p>
        </w:tc>
      </w:tr>
      <w:tr>
        <w:tc>
          <w:tcPr>
            <w:tcW w:type="dxa" w:w="4382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bottom w:type="dxa" w:w="0"/>
            </w:tcMar>
          </w:tcPr>
          <w:p w14:paraId="1A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Способ крепления</w:t>
            </w:r>
          </w:p>
        </w:tc>
        <w:tc>
          <w:tcPr>
            <w:tcW w:type="dxa" w:w="3812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bottom w:type="dxa" w:w="0"/>
            </w:tcMar>
          </w:tcPr>
          <w:p w14:paraId="1B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настенное на DIN-рейку</w:t>
            </w:r>
          </w:p>
        </w:tc>
      </w:tr>
      <w:tr>
        <w:tc>
          <w:tcPr>
            <w:tcW w:type="dxa" w:w="4382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bottom w:type="dxa" w:w="0"/>
            </w:tcMar>
          </w:tcPr>
          <w:p w14:paraId="1C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Габариты (Ш х В х Г)</w:t>
            </w:r>
          </w:p>
        </w:tc>
        <w:tc>
          <w:tcPr>
            <w:tcW w:type="dxa" w:w="3812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bottom w:type="dxa" w:w="0"/>
            </w:tcMar>
          </w:tcPr>
          <w:p w14:paraId="1D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107х89х65 мм</w:t>
            </w:r>
          </w:p>
        </w:tc>
      </w:tr>
      <w:tr>
        <w:tc>
          <w:tcPr>
            <w:tcW w:type="dxa" w:w="4382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bottom w:type="dxa" w:w="0"/>
            </w:tcMar>
          </w:tcPr>
          <w:p w14:paraId="1E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Температура окружающего воздуха                                                                      </w:t>
            </w:r>
          </w:p>
        </w:tc>
        <w:tc>
          <w:tcPr>
            <w:tcW w:type="dxa" w:w="3812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bottom w:type="dxa" w:w="0"/>
            </w:tcMar>
          </w:tcPr>
          <w:p w14:paraId="1F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-30 – +50 °С</w:t>
            </w:r>
          </w:p>
        </w:tc>
      </w:tr>
      <w:tr>
        <w:tc>
          <w:tcPr>
            <w:tcW w:type="dxa" w:w="4382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bottom w:type="dxa" w:w="0"/>
            </w:tcMar>
          </w:tcPr>
          <w:p w14:paraId="20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Относительная влажность воздуха                                          </w:t>
            </w:r>
          </w:p>
        </w:tc>
        <w:tc>
          <w:tcPr>
            <w:tcW w:type="dxa" w:w="3812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bottom w:type="dxa" w:w="0"/>
            </w:tcMar>
          </w:tcPr>
          <w:p w14:paraId="21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до 80% при температуре 25°С</w:t>
            </w:r>
          </w:p>
        </w:tc>
      </w:tr>
      <w:tr>
        <w:tc>
          <w:tcPr>
            <w:tcW w:type="dxa" w:w="4382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bottom w:type="dxa" w:w="0"/>
            </w:tcMar>
          </w:tcPr>
          <w:p w14:paraId="22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Атмосферное давление                                                      </w:t>
            </w:r>
          </w:p>
        </w:tc>
        <w:tc>
          <w:tcPr>
            <w:tcW w:type="dxa" w:w="3812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bottom w:type="dxa" w:w="0"/>
            </w:tcMar>
          </w:tcPr>
          <w:p w14:paraId="23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84 - 106,7 кПа (630-800 мм.рт.ст.)</w:t>
            </w:r>
          </w:p>
        </w:tc>
      </w:tr>
    </w:tbl>
    <w:p w14:paraId="24000000">
      <w:pPr>
        <w:pStyle w:val="Style_1"/>
        <w:ind w:firstLine="0" w:left="0"/>
      </w:pPr>
    </w:p>
    <w:p w14:paraId="25000000">
      <w:pPr>
        <w:pStyle w:val="Style_1"/>
        <w:ind w:firstLine="142" w:left="0"/>
        <w:jc w:val="center"/>
        <w:rPr>
          <w:b w:val="1"/>
          <w:sz w:val="24"/>
        </w:rPr>
      </w:pPr>
      <w:r>
        <w:rPr>
          <w:b w:val="1"/>
          <w:sz w:val="24"/>
        </w:rPr>
        <w:t>3.  КОМПЛЕКТ  ПОСТАВКИ</w:t>
      </w:r>
    </w:p>
    <w:p w14:paraId="26000000">
      <w:pPr>
        <w:pStyle w:val="Style_1"/>
        <w:ind w:firstLine="0" w:left="0"/>
        <w:rPr>
          <w:b w:val="1"/>
          <w:sz w:val="24"/>
        </w:rPr>
      </w:pPr>
    </w:p>
    <w:tbl>
      <w:tblPr>
        <w:tblStyle w:val="Style_3"/>
        <w:tblW w:type="auto" w:w="0"/>
        <w:jc w:val="center"/>
        <w:tblInd w:type="dxa" w:w="0"/>
        <w:tblLayout w:type="fixed"/>
        <w:tblCellMar>
          <w:top w:type="dxa" w:w="0"/>
          <w:bottom w:type="dxa" w:w="0"/>
        </w:tblCellMar>
      </w:tblPr>
      <w:tblGrid>
        <w:gridCol w:w="5067"/>
        <w:gridCol w:w="1279"/>
      </w:tblGrid>
      <w:tr>
        <w:tc>
          <w:tcPr>
            <w:tcW w:type="dxa" w:w="5067"/>
            <w:shd w:fill="auto" w:val="clear"/>
            <w:tcMar>
              <w:top w:type="dxa" w:w="0"/>
              <w:bottom w:type="dxa" w:w="0"/>
            </w:tcMar>
          </w:tcPr>
          <w:p w14:paraId="27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Устройство плавного пуска</w:t>
            </w:r>
          </w:p>
        </w:tc>
        <w:tc>
          <w:tcPr>
            <w:tcW w:type="dxa" w:w="1279"/>
            <w:shd w:fill="auto" w:val="clear"/>
            <w:tcMar>
              <w:top w:type="dxa" w:w="0"/>
              <w:bottom w:type="dxa" w:w="0"/>
            </w:tcMar>
          </w:tcPr>
          <w:p w14:paraId="28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1 шт.</w:t>
            </w:r>
          </w:p>
        </w:tc>
      </w:tr>
      <w:tr>
        <w:tc>
          <w:tcPr>
            <w:tcW w:type="dxa" w:w="5067"/>
            <w:shd w:fill="auto" w:val="clear"/>
            <w:tcMar>
              <w:top w:type="dxa" w:w="0"/>
              <w:bottom w:type="dxa" w:w="0"/>
            </w:tcMar>
          </w:tcPr>
          <w:p w14:paraId="29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4"/>
              </w:rPr>
              <w:t xml:space="preserve">Технический  паспорт                                        </w:t>
            </w:r>
          </w:p>
        </w:tc>
        <w:tc>
          <w:tcPr>
            <w:tcW w:type="dxa" w:w="1279"/>
            <w:shd w:fill="auto" w:val="clear"/>
            <w:tcMar>
              <w:top w:type="dxa" w:w="0"/>
              <w:bottom w:type="dxa" w:w="0"/>
            </w:tcMar>
          </w:tcPr>
          <w:p w14:paraId="2A000000">
            <w:pPr>
              <w:pStyle w:val="Style_1"/>
              <w:widowControl w:val="1"/>
              <w:spacing w:after="0" w:before="0" w:line="240" w:lineRule="auto"/>
              <w:ind w:firstLine="0" w:left="0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1 шт.</w:t>
            </w:r>
          </w:p>
        </w:tc>
      </w:tr>
    </w:tbl>
    <w:p w14:paraId="2B000000">
      <w:pPr>
        <w:pStyle w:val="Style_1"/>
        <w:ind w:firstLine="142" w:left="0"/>
      </w:pPr>
    </w:p>
    <w:p w14:paraId="2C000000">
      <w:pPr>
        <w:pStyle w:val="Style_1"/>
        <w:ind w:firstLine="142" w:left="0"/>
        <w:jc w:val="center"/>
        <w:rPr>
          <w:b w:val="1"/>
          <w:sz w:val="24"/>
        </w:rPr>
      </w:pPr>
      <w:r>
        <w:rPr>
          <w:b w:val="1"/>
          <w:sz w:val="24"/>
        </w:rPr>
        <w:t>4.  УСТРОЙСТВО  ПРИБОРА</w:t>
      </w:r>
    </w:p>
    <w:p w14:paraId="2D000000">
      <w:pPr>
        <w:pStyle w:val="Style_1"/>
        <w:ind w:firstLine="284" w:left="0"/>
        <w:jc w:val="both"/>
        <w:rPr>
          <w:sz w:val="24"/>
        </w:rPr>
      </w:pPr>
      <w:r>
        <w:rPr>
          <w:sz w:val="24"/>
        </w:rPr>
        <w:t>ПРН-3 (далее – устройство) состоит  из  корпуса,  на  лицевой панели которого находятся светодиоды индицирующие состояние работы. В верхней части корпуса установлен клеммник для подключения напряжения питания и нагрузки, в нижней - для запуска прибора. Расположение контактов представлено на рис.2.</w:t>
      </w:r>
    </w:p>
    <w:p w14:paraId="2E000000">
      <w:pPr>
        <w:pStyle w:val="Style_1"/>
        <w:ind w:firstLine="142" w:left="0"/>
      </w:pPr>
    </w:p>
    <w:p w14:paraId="2F000000">
      <w:pPr>
        <w:pStyle w:val="Style_1"/>
        <w:ind w:firstLine="142" w:left="0"/>
        <w:jc w:val="center"/>
        <w:rPr>
          <w:b w:val="1"/>
          <w:sz w:val="24"/>
        </w:rPr>
      </w:pPr>
      <w:r>
        <w:rPr>
          <w:b w:val="1"/>
          <w:sz w:val="24"/>
        </w:rPr>
        <w:t>5.  ПОДКЛЮЧЕНИЕ  И  ПРИНЦИП  РАБОТЫ</w:t>
      </w:r>
    </w:p>
    <w:p w14:paraId="30000000">
      <w:pPr>
        <w:pStyle w:val="Style_1"/>
        <w:ind w:firstLine="284" w:left="0"/>
        <w:jc w:val="both"/>
        <w:rPr>
          <w:sz w:val="24"/>
        </w:rPr>
      </w:pPr>
      <w:r>
        <w:rPr>
          <w:sz w:val="24"/>
        </w:rPr>
        <w:t>Для подключения прибора присоедините соответствующие контакты клеммников к питающей сети, нагрузке и цепи управления  в соответствии с рис.2.</w:t>
      </w:r>
    </w:p>
    <w:p w14:paraId="31000000">
      <w:pPr>
        <w:pStyle w:val="Style_1"/>
        <w:ind w:firstLine="284" w:left="0"/>
        <w:jc w:val="both"/>
        <w:rPr>
          <w:sz w:val="24"/>
        </w:rPr>
      </w:pPr>
      <w:r>
        <w:rPr>
          <w:sz w:val="24"/>
        </w:rPr>
        <w:t>Устройство работает следующим образом: после включения светодиод «СЕТЬ» индицирует наличие входного питающего напряжения, устройство будет ожидать замыкания контактов «ПУСК». Ожидание запуска будет индицироваться попеременным включением светодиодов «РЕЛЕ и «прогресс». До замыкания контактов «ПУСК» необходимо выбрать режим работы, в зависимости от потребляемой мощности нагрузки. Для потребителей мощностью</w:t>
      </w:r>
      <w:r>
        <w:rPr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о</w:t>
      </w:r>
      <w:r>
        <w:rPr>
          <w:sz w:val="24"/>
        </w:rPr>
        <w:t xml:space="preserve"> </w:t>
      </w:r>
      <w:r>
        <w:rPr>
          <w:sz w:val="24"/>
        </w:rPr>
        <w:t xml:space="preserve">3кВт контакты «РЕЖИМ» должны быть </w:t>
      </w:r>
      <w:r>
        <w:rPr>
          <w:b w:val="0"/>
          <w:sz w:val="24"/>
          <w:u w:val="single"/>
        </w:rPr>
        <w:t>размокнуты</w:t>
      </w:r>
      <w:r>
        <w:rPr>
          <w:sz w:val="24"/>
        </w:rPr>
        <w:t xml:space="preserve">, выбранный режим индицируется постоянным свечением светодиода «РЕЖИМ». Для потребителей мощностью </w:t>
      </w:r>
      <w:r>
        <w:rPr>
          <w:sz w:val="24"/>
        </w:rPr>
        <w:t>до</w:t>
      </w:r>
      <w:r>
        <w:rPr>
          <w:sz w:val="24"/>
        </w:rPr>
        <w:t xml:space="preserve"> 1.5кВт контакты «РЕЖИМ» должны быть </w:t>
      </w:r>
      <w:r>
        <w:rPr>
          <w:sz w:val="24"/>
          <w:u w:val="single"/>
        </w:rPr>
        <w:t>замкнуты</w:t>
      </w:r>
      <w:r>
        <w:rPr>
          <w:sz w:val="24"/>
        </w:rPr>
        <w:t>. Этот режим будет индицироваться периодическим свечением светодиода «РЕЖИМ».</w:t>
      </w:r>
    </w:p>
    <w:p w14:paraId="32000000">
      <w:pPr>
        <w:pStyle w:val="Style_1"/>
        <w:ind w:firstLine="284" w:left="0"/>
        <w:jc w:val="both"/>
        <w:rPr>
          <w:sz w:val="24"/>
        </w:rPr>
      </w:pPr>
      <w:r>
        <w:rPr>
          <w:sz w:val="24"/>
        </w:rPr>
        <w:t xml:space="preserve">При замыкании и удержании контактов клеммника «ПУСК», на выход «Нагрузка» начнёт поступать небольшая часть питающего напряжения, пропускаемая устройством. </w:t>
      </w:r>
      <w:r>
        <w:rPr>
          <w:sz w:val="24"/>
        </w:rPr>
        <w:t>В процессе «разгона» действующее напряжение будет увеличиваться до номинального сетевого.</w:t>
      </w:r>
      <w:r>
        <w:rPr>
          <w:sz w:val="24"/>
        </w:rPr>
        <w:t xml:space="preserve"> Длительность «разгона» для потребителей мощностью </w:t>
      </w:r>
      <w:r>
        <w:rPr>
          <w:sz w:val="24"/>
        </w:rPr>
        <w:t xml:space="preserve">до </w:t>
      </w:r>
      <w:r>
        <w:rPr>
          <w:sz w:val="24"/>
        </w:rPr>
        <w:t xml:space="preserve">3кВт составляет 8 минут, для потребителей мощностью </w:t>
      </w:r>
      <w:r>
        <w:rPr>
          <w:sz w:val="24"/>
        </w:rPr>
        <w:t xml:space="preserve">до </w:t>
      </w:r>
      <w:r>
        <w:rPr>
          <w:sz w:val="24"/>
        </w:rPr>
        <w:t>1.5кВт – 5 минут. Если в это время разомкнуть контакты «ПУСК», устройство отключит нагрузку и перейдёт в режим ожидания. При повторном замыкании менее, чем через 20 секунд после размыкания, прибор продолжит работу с того же этапа, на котором остановился. Если прошло более 20 секунд, то «разгон» начнется сначала. Этап «разгона» индицируется светодиодной шкалой «</w:t>
      </w:r>
      <w:r>
        <w:rPr>
          <w:sz w:val="24"/>
        </w:rPr>
        <w:t>П</w:t>
      </w:r>
      <w:r>
        <w:rPr>
          <w:sz w:val="24"/>
        </w:rPr>
        <w:t xml:space="preserve">рогресс». При достижении 100% на светодиодной шкале </w:t>
      </w:r>
      <w:r>
        <w:rPr>
          <w:sz w:val="24"/>
        </w:rPr>
        <w:t>коммутирующий элемент</w:t>
      </w:r>
      <w:r>
        <w:rPr>
          <w:sz w:val="24"/>
        </w:rPr>
        <w:t xml:space="preserve"> шунтируется внутренним реле устройства. Если произойдет размыкание контактов «ПУСК», устройство отключает нагрузку и начинает внутренний отсчет времени. Если повторное замыкание контактов «ПУСК» произойдет по истечению 5 минут, т</w:t>
      </w:r>
      <w:r>
        <w:rPr>
          <w:sz w:val="24"/>
        </w:rPr>
        <w:t xml:space="preserve">о «разгон» начнется сначала. </w:t>
      </w:r>
    </w:p>
    <w:p w14:paraId="33000000">
      <w:pPr>
        <w:pStyle w:val="Style_1"/>
        <w:ind w:firstLine="284" w:left="0"/>
        <w:jc w:val="both"/>
        <w:rPr>
          <w:sz w:val="24"/>
        </w:rPr>
      </w:pPr>
      <w:r>
        <w:rPr>
          <w:sz w:val="24"/>
        </w:rPr>
        <w:t>Процесс повышения напряжения на выходе устройства проиллюстрирован на рисунке ниже.</w:t>
      </w:r>
    </w:p>
    <w:p w14:paraId="34000000">
      <w:pPr>
        <w:pStyle w:val="Style_1"/>
        <w:ind w:firstLine="284" w:left="0"/>
        <w:jc w:val="both"/>
        <w:rPr>
          <w:sz w:val="24"/>
        </w:rPr>
      </w:pPr>
    </w:p>
    <w:p w14:paraId="35000000">
      <w:pPr>
        <w:pStyle w:val="Style_1"/>
        <w:ind w:firstLine="0" w:left="0"/>
        <w:rPr>
          <w:sz w:val="24"/>
        </w:rPr>
      </w:pPr>
      <w:r>
        <w:drawing>
          <wp:inline>
            <wp:extent cx="6299200" cy="2353945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299200" cy="23539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6000000">
      <w:pPr>
        <w:pStyle w:val="Style_1"/>
        <w:ind w:firstLine="284" w:left="0"/>
        <w:jc w:val="center"/>
        <w:rPr>
          <w:sz w:val="24"/>
        </w:rPr>
      </w:pPr>
      <w:r>
        <w:rPr>
          <w:sz w:val="24"/>
        </w:rPr>
        <w:t>Рис.1</w:t>
      </w:r>
    </w:p>
    <w:p w14:paraId="37000000">
      <w:pPr>
        <w:pStyle w:val="Style_1"/>
        <w:ind/>
        <w:jc w:val="center"/>
        <w:rPr>
          <w:b w:val="1"/>
          <w:sz w:val="24"/>
        </w:rPr>
      </w:pPr>
    </w:p>
    <w:p w14:paraId="38000000">
      <w:pPr>
        <w:pStyle w:val="Style_1"/>
        <w:ind/>
        <w:jc w:val="center"/>
        <w:rPr>
          <w:b w:val="1"/>
          <w:sz w:val="24"/>
        </w:rPr>
      </w:pPr>
    </w:p>
    <w:p w14:paraId="39000000">
      <w:pPr>
        <w:pStyle w:val="Style_1"/>
        <w:ind/>
        <w:jc w:val="center"/>
        <w:rPr>
          <w:b w:val="1"/>
          <w:sz w:val="24"/>
        </w:rPr>
      </w:pPr>
      <w:r>
        <w:rPr>
          <w:b w:val="1"/>
          <w:sz w:val="24"/>
        </w:rPr>
        <w:t>6.  МЕРЫ  БЕЗОПАСНОСТИ</w:t>
      </w:r>
    </w:p>
    <w:p w14:paraId="3A000000">
      <w:pPr>
        <w:pStyle w:val="Style_1"/>
        <w:ind w:firstLine="720" w:left="0"/>
        <w:rPr>
          <w:b w:val="1"/>
          <w:sz w:val="24"/>
        </w:rPr>
      </w:pPr>
    </w:p>
    <w:p w14:paraId="3B000000">
      <w:pPr>
        <w:pStyle w:val="Style_1"/>
        <w:ind w:firstLine="426" w:left="0"/>
        <w:jc w:val="both"/>
        <w:rPr>
          <w:b w:val="1"/>
          <w:sz w:val="24"/>
        </w:rPr>
      </w:pPr>
      <w:r>
        <w:rPr>
          <w:b w:val="1"/>
          <w:sz w:val="24"/>
        </w:rPr>
        <w:t xml:space="preserve">При  подключении устройства  и  работе  с  ним  тщательно  соблюдайте  все правила  обращения  с  электроприборами  и  требования  техники  безопасности.  </w:t>
      </w:r>
    </w:p>
    <w:p w14:paraId="3C000000">
      <w:pPr>
        <w:pStyle w:val="Style_1"/>
        <w:ind w:firstLine="426" w:left="0"/>
        <w:jc w:val="both"/>
        <w:rPr>
          <w:b w:val="1"/>
          <w:sz w:val="24"/>
        </w:rPr>
      </w:pPr>
      <w:r>
        <w:rPr>
          <w:b w:val="1"/>
          <w:sz w:val="24"/>
        </w:rPr>
        <w:t>Внимательно  следите  за  надёжностью  и  исправностью  изоляции  силовых проводов.  Неисправность  изоляции  может  привести  к  поражению  электрическим  током  и  выходу  устройства  из  строя</w:t>
      </w:r>
    </w:p>
    <w:p w14:paraId="3D000000">
      <w:pPr>
        <w:pStyle w:val="Style_1"/>
        <w:ind w:firstLine="426" w:left="0"/>
        <w:jc w:val="both"/>
        <w:rPr>
          <w:b w:val="1"/>
          <w:sz w:val="24"/>
        </w:rPr>
      </w:pPr>
      <w:r>
        <w:rPr>
          <w:b w:val="1"/>
          <w:sz w:val="24"/>
        </w:rPr>
        <w:t>После  первого  включения  прибора  несколько  дней  наблюдайте  за  его  работой,  при  появлении  дыма,  запаха  гари  или  других  явных  признаках  неисправности,  выключите  устройство и  обратитесь  к производителю.</w:t>
      </w:r>
    </w:p>
    <w:p w14:paraId="3E000000">
      <w:pPr>
        <w:pStyle w:val="Style_1"/>
        <w:ind w:firstLine="426" w:left="0"/>
        <w:jc w:val="both"/>
        <w:rPr>
          <w:b w:val="1"/>
          <w:sz w:val="24"/>
        </w:rPr>
      </w:pPr>
      <w:r>
        <w:rPr>
          <w:b w:val="1"/>
          <w:sz w:val="24"/>
        </w:rPr>
        <w:t>Периодически,  особенно  в  первые  недели  эксплуатации,  проверяйте  надежность  крепления  силовых  проводов  и  подтягивайте  слабо  закрученные  винты.  Ненадежное  крепление  проводов  может  привести  к  пожару.</w:t>
      </w:r>
    </w:p>
    <w:p w14:paraId="3F000000">
      <w:pPr>
        <w:pStyle w:val="Style_1"/>
        <w:ind/>
        <w:jc w:val="both"/>
      </w:pPr>
    </w:p>
    <w:p w14:paraId="40000000">
      <w:pPr>
        <w:pStyle w:val="Style_1"/>
        <w:ind/>
        <w:jc w:val="center"/>
        <w:rPr>
          <w:b w:val="1"/>
          <w:sz w:val="24"/>
        </w:rPr>
      </w:pPr>
      <w:r>
        <w:rPr>
          <w:b w:val="1"/>
          <w:sz w:val="24"/>
        </w:rPr>
        <w:t>7.  ГАРАНТИЙНЫЕ  ОБЯЗАТЕЛЬСТВА</w:t>
      </w:r>
    </w:p>
    <w:p w14:paraId="41000000">
      <w:pPr>
        <w:pStyle w:val="Style_1"/>
        <w:ind w:firstLine="426" w:left="0"/>
        <w:jc w:val="both"/>
        <w:rPr>
          <w:sz w:val="24"/>
        </w:rPr>
      </w:pPr>
      <w:r>
        <w:rPr>
          <w:sz w:val="24"/>
        </w:rPr>
        <w:t>Предприятие  гарантирует  бесплатный  ремонт  или  замену  неисправного  устройства  в  течение  одного  года  со  дня  продажи.</w:t>
      </w:r>
    </w:p>
    <w:p w14:paraId="42000000">
      <w:pPr>
        <w:pStyle w:val="Style_1"/>
        <w:ind w:firstLine="426" w:left="0"/>
        <w:jc w:val="both"/>
        <w:rPr>
          <w:sz w:val="24"/>
        </w:rPr>
      </w:pPr>
      <w:r>
        <w:rPr>
          <w:sz w:val="24"/>
        </w:rPr>
        <w:t>Гарантия  не  распространяется  на  приборы  с  повреждениями,  изменениями схемы,  потерей  внешнего  вида,  нарушениями  пломбы  и  контрольной ленты  и  вышедшие  из  строя  по  вине  потребителя.</w:t>
      </w:r>
    </w:p>
    <w:p w14:paraId="43000000">
      <w:pPr>
        <w:pStyle w:val="Style_1"/>
        <w:ind w:firstLine="426" w:left="0"/>
        <w:jc w:val="both"/>
        <w:rPr>
          <w:sz w:val="24"/>
        </w:rPr>
      </w:pPr>
      <w:r>
        <w:rPr>
          <w:sz w:val="24"/>
        </w:rPr>
        <w:t>Гарантийный  ремонт  производится,  как  правило,  в  течение  7  рабочих  дней  после  личного  обращения  покупателя  в  организацию-производитель.</w:t>
      </w:r>
    </w:p>
    <w:p w14:paraId="44000000">
      <w:pPr>
        <w:pStyle w:val="Style_4"/>
        <w:ind w:firstLine="426" w:left="0"/>
        <w:rPr>
          <w:b w:val="0"/>
        </w:rPr>
      </w:pPr>
      <w:r>
        <w:rPr>
          <w:b w:val="0"/>
        </w:rPr>
        <w:t>Устройство плавного пуска ПРН-3 зав № ______________  испытан и признан годным к эксплуатации.</w:t>
      </w:r>
    </w:p>
    <w:p w14:paraId="45000000">
      <w:pPr>
        <w:pStyle w:val="Style_1"/>
        <w:ind/>
        <w:jc w:val="center"/>
        <w:rPr>
          <w:sz w:val="24"/>
        </w:rPr>
      </w:pPr>
    </w:p>
    <w:p w14:paraId="46000000">
      <w:pPr>
        <w:pStyle w:val="Style_1"/>
        <w:ind/>
        <w:jc w:val="center"/>
        <w:rPr>
          <w:sz w:val="24"/>
        </w:rPr>
      </w:pPr>
    </w:p>
    <w:p w14:paraId="47000000">
      <w:pPr>
        <w:pStyle w:val="Style_1"/>
        <w:ind/>
        <w:jc w:val="center"/>
        <w:rPr>
          <w:sz w:val="24"/>
        </w:rPr>
      </w:pPr>
    </w:p>
    <w:p w14:paraId="48000000">
      <w:pPr>
        <w:pStyle w:val="Style_1"/>
        <w:ind/>
        <w:jc w:val="center"/>
        <w:rPr>
          <w:sz w:val="24"/>
        </w:rPr>
      </w:pPr>
      <w:r>
        <w:rPr>
          <w:sz w:val="24"/>
        </w:rPr>
        <w:t>Дата  продажи       "            " ………………………………………….                     г.</w:t>
      </w:r>
    </w:p>
    <w:p w14:paraId="49000000">
      <w:pPr>
        <w:pStyle w:val="Style_1"/>
        <w:ind/>
        <w:jc w:val="center"/>
      </w:pPr>
      <w:r>
        <w:t>М.П.</w:t>
      </w:r>
    </w:p>
    <w:p w14:paraId="4A000000">
      <w:pPr>
        <w:pStyle w:val="Style_1"/>
        <w:ind/>
        <w:jc w:val="center"/>
      </w:pPr>
    </w:p>
    <w:p w14:paraId="4B000000">
      <w:pPr>
        <w:pStyle w:val="Style_1"/>
        <w:ind/>
        <w:jc w:val="center"/>
      </w:pPr>
    </w:p>
    <w:p w14:paraId="4C000000">
      <w:pPr>
        <w:pStyle w:val="Style_1"/>
        <w:ind/>
        <w:jc w:val="center"/>
      </w:pPr>
    </w:p>
    <w:p w14:paraId="4D000000">
      <w:pPr>
        <w:pStyle w:val="Style_1"/>
        <w:ind/>
        <w:jc w:val="center"/>
      </w:pPr>
    </w:p>
    <w:p w14:paraId="4E000000">
      <w:pPr>
        <w:pStyle w:val="Style_1"/>
        <w:ind/>
        <w:jc w:val="center"/>
        <w:rPr>
          <w:b w:val="1"/>
          <w:sz w:val="28"/>
        </w:rPr>
      </w:pPr>
      <w:r>
        <w:rPr>
          <w:b w:val="1"/>
          <w:sz w:val="28"/>
        </w:rPr>
        <w:t>ООО "Первый электронный завод"</w:t>
      </w:r>
    </w:p>
    <w:p w14:paraId="4F000000">
      <w:pPr>
        <w:pStyle w:val="Style_1"/>
        <w:ind/>
        <w:jc w:val="center"/>
        <w:rPr>
          <w:b w:val="1"/>
          <w:sz w:val="28"/>
        </w:rPr>
      </w:pPr>
      <w:r>
        <w:rPr>
          <w:b w:val="1"/>
          <w:sz w:val="28"/>
        </w:rPr>
        <w:t>190005, Санкт-Петербург, наб. Обводного канала, д. 118 А, лит. Б</w:t>
      </w:r>
    </w:p>
    <w:p w14:paraId="50000000">
      <w:pPr>
        <w:pStyle w:val="Style_1"/>
        <w:ind/>
        <w:jc w:val="center"/>
        <w:rPr>
          <w:b w:val="1"/>
          <w:sz w:val="28"/>
        </w:rPr>
      </w:pPr>
      <w:r>
        <w:rPr>
          <w:b w:val="1"/>
          <w:sz w:val="28"/>
        </w:rPr>
        <w:t>Тел.  (812) 923-09-37, 980-82-08, 363-09-95</w:t>
      </w:r>
    </w:p>
    <w:p w14:paraId="51000000">
      <w:pPr>
        <w:pStyle w:val="Style_1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  <w:u w:val="none"/>
        </w:rPr>
        <w:fldChar w:fldCharType="begin"/>
      </w:r>
      <w:r>
        <w:rPr>
          <w:b w:val="1"/>
          <w:color w:val="000000"/>
          <w:sz w:val="28"/>
          <w:u w:val="none"/>
        </w:rPr>
        <w:instrText>HYPERLINK "http://www.thermoregulator.ru/"</w:instrText>
      </w:r>
      <w:r>
        <w:rPr>
          <w:b w:val="1"/>
          <w:color w:val="000000"/>
          <w:sz w:val="28"/>
          <w:u w:val="none"/>
        </w:rPr>
        <w:fldChar w:fldCharType="separate"/>
      </w:r>
      <w:r>
        <w:rPr>
          <w:b w:val="1"/>
          <w:color w:val="000000"/>
          <w:sz w:val="28"/>
          <w:u w:val="none"/>
        </w:rPr>
        <w:t>www.</w:t>
      </w:r>
      <w:bookmarkStart w:id="1" w:name="_Hlt30993068"/>
      <w:r>
        <w:rPr>
          <w:b w:val="1"/>
          <w:color w:val="000000"/>
          <w:sz w:val="28"/>
          <w:u w:val="none"/>
        </w:rPr>
        <w:t>t</w:t>
      </w:r>
      <w:bookmarkEnd w:id="1"/>
      <w:r>
        <w:rPr>
          <w:b w:val="1"/>
          <w:color w:val="000000"/>
          <w:sz w:val="28"/>
          <w:u w:val="none"/>
        </w:rPr>
        <w:t>hermoregulator.r</w:t>
      </w:r>
      <w:bookmarkStart w:id="2" w:name="_Hlt30993121"/>
      <w:r>
        <w:rPr>
          <w:b w:val="1"/>
          <w:color w:val="000000"/>
          <w:sz w:val="28"/>
          <w:u w:val="none"/>
        </w:rPr>
        <w:t>u</w:t>
      </w:r>
      <w:bookmarkEnd w:id="2"/>
      <w:r>
        <w:rPr>
          <w:b w:val="1"/>
          <w:color w:val="000000"/>
          <w:sz w:val="28"/>
          <w:u w:val="none"/>
        </w:rPr>
        <w:fldChar w:fldCharType="end"/>
      </w:r>
    </w:p>
    <w:p w14:paraId="52000000">
      <w:pPr>
        <w:pStyle w:val="Style_5"/>
        <w:ind w:firstLine="0" w:left="0"/>
        <w:jc w:val="center"/>
        <w:rPr>
          <w:b w:val="1"/>
          <w:sz w:val="24"/>
        </w:rPr>
      </w:pPr>
      <w:r>
        <w:drawing>
          <wp:inline>
            <wp:extent cx="4699635" cy="5195570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4699635" cy="519557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3000000">
      <w:pPr>
        <w:pStyle w:val="Style_1"/>
        <w:ind w:firstLine="0" w:left="0"/>
        <w:jc w:val="center"/>
        <w:rPr>
          <w:sz w:val="24"/>
        </w:rPr>
      </w:pPr>
      <w:r>
        <w:rPr>
          <w:sz w:val="24"/>
        </w:rPr>
        <w:t>Рис.2. Расположение контактов</w:t>
      </w:r>
    </w:p>
    <w:p w14:paraId="54000000">
      <w:pPr>
        <w:pStyle w:val="Style_1"/>
        <w:ind/>
        <w:jc w:val="center"/>
        <w:rPr>
          <w:sz w:val="24"/>
        </w:rPr>
      </w:pPr>
    </w:p>
    <w:p w14:paraId="55000000">
      <w:pPr>
        <w:pStyle w:val="Style_1"/>
        <w:ind/>
        <w:jc w:val="center"/>
        <w:rPr>
          <w:sz w:val="24"/>
        </w:rPr>
      </w:pPr>
    </w:p>
    <w:p w14:paraId="56000000">
      <w:pPr>
        <w:pStyle w:val="Style_1"/>
        <w:ind/>
        <w:jc w:val="center"/>
        <w:rPr>
          <w:sz w:val="24"/>
        </w:rPr>
      </w:pPr>
    </w:p>
    <w:p w14:paraId="57000000">
      <w:pPr>
        <w:pStyle w:val="Style_1"/>
        <w:ind/>
        <w:jc w:val="center"/>
        <w:rPr>
          <w:sz w:val="24"/>
        </w:rPr>
      </w:pPr>
    </w:p>
    <w:p w14:paraId="58000000">
      <w:pPr>
        <w:pStyle w:val="Style_1"/>
        <w:ind/>
        <w:jc w:val="center"/>
        <w:rPr>
          <w:sz w:val="24"/>
        </w:rPr>
      </w:pPr>
    </w:p>
    <w:p w14:paraId="59000000">
      <w:pPr>
        <w:pStyle w:val="Style_1"/>
        <w:ind w:firstLine="0" w:left="0"/>
        <w:rPr>
          <w:sz w:val="24"/>
        </w:rPr>
      </w:pPr>
    </w:p>
    <w:sectPr>
      <w:type w:val="nextPage"/>
      <w:pgSz w:h="16838" w:orient="portrait" w:w="11906"/>
      <w:pgMar w:bottom="907" w:footer="0" w:gutter="0" w:header="0" w:left="1134" w:right="851" w:top="907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/>
    </w:pPr>
    <w:rPr>
      <w:rFonts w:ascii="Times New Roman" w:hAnsi="Times New Roman"/>
      <w:color w:val="000000"/>
      <w:spacing w:val="0"/>
      <w:sz w:val="20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pacing w:val="0"/>
      <w:sz w:val="20"/>
    </w:rPr>
  </w:style>
  <w:style w:styleId="Style_5" w:type="paragraph">
    <w:name w:val="Block Text1"/>
    <w:basedOn w:val="Style_1"/>
    <w:link w:val="Style_5_ch"/>
    <w:pPr>
      <w:ind w:firstLine="142" w:left="0"/>
      <w:jc w:val="both"/>
    </w:pPr>
  </w:style>
  <w:style w:styleId="Style_5_ch" w:type="character">
    <w:name w:val="Block Text1"/>
    <w:basedOn w:val="Style_1_ch"/>
    <w:link w:val="Style_5"/>
  </w:style>
  <w:style w:styleId="Style_6" w:type="paragraph">
    <w:name w:val="toc 2"/>
    <w:next w:val="Style_1"/>
    <w:link w:val="Style_6_ch"/>
    <w:uiPriority w:val="39"/>
    <w:pPr>
      <w:widowControl w:val="1"/>
      <w:spacing w:after="0" w:before="0" w:line="240" w:lineRule="auto"/>
      <w:ind w:firstLine="0" w:left="0"/>
    </w:pPr>
    <w:rPr>
      <w:rFonts w:ascii="XO Thames" w:hAnsi="XO Thames"/>
      <w:color w:val="000000"/>
      <w:spacing w:val="0"/>
      <w:sz w:val="28"/>
    </w:rPr>
  </w:style>
  <w:style w:styleId="Style_6_ch" w:type="character">
    <w:name w:val="toc 2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Body Text 21"/>
    <w:basedOn w:val="Style_1"/>
    <w:link w:val="Style_7_ch"/>
    <w:rPr>
      <w:b w:val="1"/>
    </w:rPr>
  </w:style>
  <w:style w:styleId="Style_7_ch" w:type="character">
    <w:name w:val="Body Text 21"/>
    <w:basedOn w:val="Style_1_ch"/>
    <w:link w:val="Style_7"/>
    <w:rPr>
      <w:b w:val="1"/>
    </w:rPr>
  </w:style>
  <w:style w:styleId="Style_8" w:type="paragraph">
    <w:name w:val="toc 4"/>
    <w:next w:val="Style_1"/>
    <w:link w:val="Style_8_ch"/>
    <w:uiPriority w:val="39"/>
    <w:pPr>
      <w:widowControl w:val="1"/>
      <w:spacing w:after="0" w:before="0" w:line="240" w:lineRule="auto"/>
      <w:ind w:firstLine="0" w:left="0"/>
    </w:pPr>
    <w:rPr>
      <w:rFonts w:ascii="XO Thames" w:hAnsi="XO Thames"/>
      <w:color w:val="000000"/>
      <w:spacing w:val="0"/>
      <w:sz w:val="28"/>
    </w:rPr>
  </w:style>
  <w:style w:styleId="Style_8_ch" w:type="character">
    <w:name w:val="toc 4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Contents 9"/>
    <w:link w:val="Style_9_ch"/>
    <w:rPr>
      <w:rFonts w:ascii="XO Thames" w:hAnsi="XO Thames"/>
      <w:sz w:val="28"/>
    </w:rPr>
  </w:style>
  <w:style w:styleId="Style_9_ch" w:type="character">
    <w:name w:val="Contents 9"/>
    <w:link w:val="Style_9"/>
    <w:rPr>
      <w:rFonts w:ascii="XO Thames" w:hAnsi="XO Thames"/>
      <w:sz w:val="28"/>
    </w:rPr>
  </w:style>
  <w:style w:styleId="Style_10" w:type="paragraph">
    <w:name w:val="Contents 5"/>
    <w:link w:val="Style_10_ch"/>
    <w:rPr>
      <w:rFonts w:ascii="XO Thames" w:hAnsi="XO Thames"/>
      <w:sz w:val="28"/>
    </w:rPr>
  </w:style>
  <w:style w:styleId="Style_10_ch" w:type="character">
    <w:name w:val="Contents 5"/>
    <w:link w:val="Style_10"/>
    <w:rPr>
      <w:rFonts w:ascii="XO Thames" w:hAnsi="XO Thames"/>
      <w:sz w:val="28"/>
    </w:rPr>
  </w:style>
  <w:style w:styleId="Style_11" w:type="paragraph">
    <w:name w:val="toc 6"/>
    <w:next w:val="Style_1"/>
    <w:link w:val="Style_11_ch"/>
    <w:uiPriority w:val="39"/>
    <w:pPr>
      <w:widowControl w:val="1"/>
      <w:spacing w:after="0" w:before="0" w:line="240" w:lineRule="auto"/>
      <w:ind w:firstLine="0" w:left="0"/>
    </w:pPr>
    <w:rPr>
      <w:rFonts w:ascii="XO Thames" w:hAnsi="XO Thames"/>
      <w:color w:val="000000"/>
      <w:spacing w:val="0"/>
      <w:sz w:val="28"/>
    </w:rPr>
  </w:style>
  <w:style w:styleId="Style_11_ch" w:type="character">
    <w:name w:val="toc 6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Internet link"/>
    <w:link w:val="Style_12_ch"/>
    <w:pPr>
      <w:widowControl w:val="1"/>
      <w:spacing w:after="0" w:before="0" w:line="240" w:lineRule="auto"/>
      <w:ind w:firstLine="0" w:left="0"/>
    </w:pPr>
    <w:rPr>
      <w:rFonts w:ascii="Times New Roman" w:hAnsi="Times New Roman"/>
      <w:color w:val="0000FF"/>
      <w:spacing w:val="0"/>
      <w:sz w:val="20"/>
      <w:u w:val="single"/>
    </w:rPr>
  </w:style>
  <w:style w:styleId="Style_12_ch" w:type="character">
    <w:name w:val="Internet link"/>
    <w:link w:val="Style_12"/>
    <w:rPr>
      <w:rFonts w:ascii="Times New Roman" w:hAnsi="Times New Roman"/>
      <w:color w:val="0000FF"/>
      <w:spacing w:val="0"/>
      <w:sz w:val="20"/>
      <w:u w:val="single"/>
    </w:rPr>
  </w:style>
  <w:style w:styleId="Style_13" w:type="paragraph">
    <w:name w:val="toc 7"/>
    <w:next w:val="Style_1"/>
    <w:link w:val="Style_13_ch"/>
    <w:uiPriority w:val="39"/>
    <w:pPr>
      <w:widowControl w:val="1"/>
      <w:spacing w:after="0" w:before="0" w:line="240" w:lineRule="auto"/>
      <w:ind w:firstLine="0" w:left="0"/>
    </w:pPr>
    <w:rPr>
      <w:rFonts w:ascii="XO Thames" w:hAnsi="XO Thames"/>
      <w:color w:val="000000"/>
      <w:spacing w:val="0"/>
      <w:sz w:val="28"/>
    </w:rPr>
  </w:style>
  <w:style w:styleId="Style_13_ch" w:type="character">
    <w:name w:val="toc 7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Heading 41"/>
    <w:link w:val="Style_14_ch"/>
    <w:rPr>
      <w:rFonts w:ascii="XO Thames" w:hAnsi="XO Thames"/>
      <w:b w:val="1"/>
      <w:sz w:val="24"/>
    </w:rPr>
  </w:style>
  <w:style w:styleId="Style_14_ch" w:type="character">
    <w:name w:val="Heading 41"/>
    <w:link w:val="Style_14"/>
    <w:rPr>
      <w:rFonts w:ascii="XO Thames" w:hAnsi="XO Thames"/>
      <w:b w:val="1"/>
      <w:sz w:val="24"/>
    </w:rPr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1"/>
    <w:link w:val="Style_16_ch"/>
    <w:uiPriority w:val="9"/>
    <w:qFormat/>
    <w:pPr>
      <w:widowControl w:val="1"/>
      <w:spacing w:after="120" w:before="120" w:line="240" w:lineRule="auto"/>
      <w:ind w:firstLine="0" w:lef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6_ch" w:type="character">
    <w:name w:val="heading 3"/>
    <w:link w:val="Style_16"/>
    <w:rPr>
      <w:rFonts w:ascii="XO Thames" w:hAnsi="XO Thames"/>
      <w:b w:val="1"/>
      <w:color w:val="000000"/>
      <w:spacing w:val="0"/>
      <w:sz w:val="26"/>
    </w:rPr>
  </w:style>
  <w:style w:styleId="Style_17" w:type="paragraph">
    <w:name w:val="Заголовок"/>
    <w:basedOn w:val="Style_1"/>
    <w:next w:val="Style_4"/>
    <w:link w:val="Style_17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7_ch" w:type="character">
    <w:name w:val="Заголовок"/>
    <w:basedOn w:val="Style_1_ch"/>
    <w:link w:val="Style_17"/>
    <w:rPr>
      <w:rFonts w:ascii="Liberation Sans" w:hAnsi="Liberation Sans"/>
      <w:sz w:val="28"/>
    </w:rPr>
  </w:style>
  <w:style w:styleId="Style_18" w:type="paragraph">
    <w:name w:val="Указатель"/>
    <w:basedOn w:val="Style_1"/>
    <w:link w:val="Style_18_ch"/>
  </w:style>
  <w:style w:styleId="Style_18_ch" w:type="character">
    <w:name w:val="Указатель"/>
    <w:basedOn w:val="Style_1_ch"/>
    <w:link w:val="Style_18"/>
  </w:style>
  <w:style w:styleId="Style_19" w:type="paragraph">
    <w:name w:val="Contents 3"/>
    <w:link w:val="Style_19_ch"/>
    <w:rPr>
      <w:rFonts w:ascii="XO Thames" w:hAnsi="XO Thames"/>
      <w:sz w:val="28"/>
    </w:rPr>
  </w:style>
  <w:style w:styleId="Style_19_ch" w:type="character">
    <w:name w:val="Contents 3"/>
    <w:link w:val="Style_19"/>
    <w:rPr>
      <w:rFonts w:ascii="XO Thames" w:hAnsi="XO Thames"/>
      <w:sz w:val="28"/>
    </w:rPr>
  </w:style>
  <w:style w:styleId="Style_20" w:type="paragraph">
    <w:name w:val="Колонтитулы"/>
    <w:link w:val="Style_20_ch"/>
    <w:pPr>
      <w:widowControl w:val="1"/>
      <w:spacing w:after="0" w:before="0" w:line="240" w:lineRule="auto"/>
      <w:ind w:firstLine="0" w:left="0"/>
      <w:jc w:val="both"/>
    </w:pPr>
    <w:rPr>
      <w:rFonts w:ascii="XO Thames" w:hAnsi="XO Thames"/>
      <w:color w:val="000000"/>
      <w:spacing w:val="0"/>
      <w:sz w:val="28"/>
    </w:rPr>
  </w:style>
  <w:style w:styleId="Style_20_ch" w:type="character">
    <w:name w:val="Колонтитулы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Contents 6"/>
    <w:link w:val="Style_21_ch"/>
    <w:rPr>
      <w:rFonts w:ascii="XO Thames" w:hAnsi="XO Thames"/>
      <w:sz w:val="28"/>
    </w:rPr>
  </w:style>
  <w:style w:styleId="Style_21_ch" w:type="character">
    <w:name w:val="Contents 6"/>
    <w:link w:val="Style_21"/>
    <w:rPr>
      <w:rFonts w:ascii="XO Thames" w:hAnsi="XO Thames"/>
      <w:sz w:val="28"/>
    </w:rPr>
  </w:style>
  <w:style w:styleId="Style_22" w:type="paragraph">
    <w:name w:val="Contents 7"/>
    <w:link w:val="Style_22_ch"/>
    <w:rPr>
      <w:rFonts w:ascii="XO Thames" w:hAnsi="XO Thames"/>
      <w:sz w:val="28"/>
    </w:rPr>
  </w:style>
  <w:style w:styleId="Style_22_ch" w:type="character">
    <w:name w:val="Contents 7"/>
    <w:link w:val="Style_22"/>
    <w:rPr>
      <w:rFonts w:ascii="XO Thames" w:hAnsi="XO Thames"/>
      <w:sz w:val="28"/>
    </w:rPr>
  </w:style>
  <w:style w:styleId="Style_23" w:type="paragraph">
    <w:name w:val="Contents 4"/>
    <w:link w:val="Style_23_ch"/>
    <w:rPr>
      <w:rFonts w:ascii="XO Thames" w:hAnsi="XO Thames"/>
      <w:sz w:val="28"/>
    </w:rPr>
  </w:style>
  <w:style w:styleId="Style_23_ch" w:type="character">
    <w:name w:val="Contents 4"/>
    <w:link w:val="Style_23"/>
    <w:rPr>
      <w:rFonts w:ascii="XO Thames" w:hAnsi="XO Thames"/>
      <w:sz w:val="28"/>
    </w:rPr>
  </w:style>
  <w:style w:styleId="Style_24" w:type="paragraph">
    <w:name w:val="Footnote1"/>
    <w:link w:val="Style_24_ch"/>
    <w:pPr>
      <w:widowControl w:val="1"/>
      <w:spacing w:after="0" w:before="0" w:line="240" w:lineRule="auto"/>
      <w:ind w:firstLine="851" w:left="0"/>
      <w:jc w:val="both"/>
    </w:pPr>
    <w:rPr>
      <w:rFonts w:ascii="XO Thames" w:hAnsi="XO Thames"/>
      <w:color w:val="000000"/>
      <w:spacing w:val="0"/>
      <w:sz w:val="22"/>
    </w:rPr>
  </w:style>
  <w:style w:styleId="Style_24_ch" w:type="character">
    <w:name w:val="Footnote1"/>
    <w:link w:val="Style_24"/>
    <w:rPr>
      <w:rFonts w:ascii="XO Thames" w:hAnsi="XO Thames"/>
      <w:color w:val="000000"/>
      <w:spacing w:val="0"/>
      <w:sz w:val="22"/>
    </w:rPr>
  </w:style>
  <w:style w:styleId="Style_25" w:type="paragraph">
    <w:name w:val="caption"/>
    <w:basedOn w:val="Style_1"/>
    <w:link w:val="Style_25_ch"/>
    <w:pPr>
      <w:spacing w:after="120" w:before="120"/>
      <w:ind/>
    </w:pPr>
    <w:rPr>
      <w:i w:val="1"/>
      <w:sz w:val="24"/>
    </w:rPr>
  </w:style>
  <w:style w:styleId="Style_25_ch" w:type="character">
    <w:name w:val="caption"/>
    <w:basedOn w:val="Style_1_ch"/>
    <w:link w:val="Style_25"/>
    <w:rPr>
      <w:i w:val="1"/>
      <w:sz w:val="24"/>
    </w:rPr>
  </w:style>
  <w:style w:styleId="Style_26" w:type="paragraph">
    <w:name w:val="toc 3"/>
    <w:next w:val="Style_1"/>
    <w:link w:val="Style_26_ch"/>
    <w:uiPriority w:val="39"/>
    <w:pPr>
      <w:widowControl w:val="1"/>
      <w:spacing w:after="0" w:before="0" w:line="240" w:lineRule="auto"/>
      <w:ind w:firstLine="0" w:left="0"/>
    </w:pPr>
    <w:rPr>
      <w:rFonts w:ascii="XO Thames" w:hAnsi="XO Thames"/>
      <w:color w:val="000000"/>
      <w:spacing w:val="0"/>
      <w:sz w:val="28"/>
    </w:rPr>
  </w:style>
  <w:style w:styleId="Style_26_ch" w:type="character">
    <w:name w:val="toc 3"/>
    <w:link w:val="Style_26"/>
    <w:rPr>
      <w:rFonts w:ascii="XO Thames" w:hAnsi="XO Thames"/>
      <w:color w:val="000000"/>
      <w:spacing w:val="0"/>
      <w:sz w:val="28"/>
    </w:rPr>
  </w:style>
  <w:style w:styleId="Style_27" w:type="paragraph">
    <w:name w:val="Endnote1"/>
    <w:link w:val="Style_27_ch"/>
    <w:pPr>
      <w:widowControl w:val="1"/>
      <w:spacing w:after="0" w:before="0" w:line="240" w:lineRule="auto"/>
      <w:ind w:firstLine="851" w:left="0"/>
      <w:jc w:val="both"/>
    </w:pPr>
    <w:rPr>
      <w:rFonts w:ascii="XO Thames" w:hAnsi="XO Thames"/>
      <w:color w:val="000000"/>
      <w:spacing w:val="0"/>
      <w:sz w:val="22"/>
    </w:rPr>
  </w:style>
  <w:style w:styleId="Style_27_ch" w:type="character">
    <w:name w:val="Endnote1"/>
    <w:link w:val="Style_27"/>
    <w:rPr>
      <w:rFonts w:ascii="XO Thames" w:hAnsi="XO Thames"/>
      <w:color w:val="000000"/>
      <w:spacing w:val="0"/>
      <w:sz w:val="22"/>
    </w:rPr>
  </w:style>
  <w:style w:styleId="Style_28" w:type="paragraph">
    <w:name w:val="Heading 31"/>
    <w:link w:val="Style_28_ch"/>
    <w:rPr>
      <w:rFonts w:ascii="XO Thames" w:hAnsi="XO Thames"/>
      <w:b w:val="1"/>
      <w:sz w:val="26"/>
    </w:rPr>
  </w:style>
  <w:style w:styleId="Style_28_ch" w:type="character">
    <w:name w:val="Heading 31"/>
    <w:link w:val="Style_28"/>
    <w:rPr>
      <w:rFonts w:ascii="XO Thames" w:hAnsi="XO Thames"/>
      <w:b w:val="1"/>
      <w:sz w:val="26"/>
    </w:rPr>
  </w:style>
  <w:style w:styleId="Style_29" w:type="paragraph">
    <w:name w:val="heading 5"/>
    <w:next w:val="Style_1"/>
    <w:link w:val="Style_29_ch"/>
    <w:uiPriority w:val="9"/>
    <w:qFormat/>
    <w:pPr>
      <w:widowControl w:val="1"/>
      <w:spacing w:after="120" w:before="120" w:line="240" w:lineRule="auto"/>
      <w:ind w:firstLine="0" w:lef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9_ch" w:type="character">
    <w:name w:val="heading 5"/>
    <w:link w:val="Style_29"/>
    <w:rPr>
      <w:rFonts w:ascii="XO Thames" w:hAnsi="XO Thames"/>
      <w:b w:val="1"/>
      <w:color w:val="000000"/>
      <w:spacing w:val="0"/>
      <w:sz w:val="22"/>
    </w:rPr>
  </w:style>
  <w:style w:styleId="Style_2" w:type="paragraph">
    <w:name w:val="heading 1"/>
    <w:basedOn w:val="Style_1"/>
    <w:next w:val="Style_1"/>
    <w:link w:val="Style_2_ch"/>
    <w:uiPriority w:val="9"/>
    <w:qFormat/>
    <w:pPr>
      <w:keepNext w:val="1"/>
      <w:ind/>
      <w:jc w:val="center"/>
      <w:outlineLvl w:val="0"/>
    </w:pPr>
    <w:rPr>
      <w:b w:val="1"/>
      <w:sz w:val="72"/>
    </w:rPr>
  </w:style>
  <w:style w:styleId="Style_2_ch" w:type="character">
    <w:name w:val="heading 1"/>
    <w:basedOn w:val="Style_1_ch"/>
    <w:link w:val="Style_2"/>
    <w:rPr>
      <w:b w:val="1"/>
      <w:sz w:val="72"/>
    </w:rPr>
  </w:style>
  <w:style w:styleId="Style_30" w:type="paragraph">
    <w:name w:val="Contents 1"/>
    <w:link w:val="Style_30_ch"/>
    <w:rPr>
      <w:rFonts w:ascii="XO Thames" w:hAnsi="XO Thames"/>
      <w:b w:val="1"/>
      <w:sz w:val="28"/>
    </w:rPr>
  </w:style>
  <w:style w:styleId="Style_30_ch" w:type="character">
    <w:name w:val="Contents 1"/>
    <w:link w:val="Style_30"/>
    <w:rPr>
      <w:rFonts w:ascii="XO Thames" w:hAnsi="XO Thames"/>
      <w:b w:val="1"/>
      <w:sz w:val="28"/>
    </w:rPr>
  </w:style>
  <w:style w:styleId="Style_31" w:type="paragraph">
    <w:name w:val="Hyperlink"/>
    <w:link w:val="Style_31_ch"/>
    <w:rPr>
      <w:color w:val="0000FF"/>
      <w:u w:val="single"/>
    </w:rPr>
  </w:style>
  <w:style w:styleId="Style_31_ch" w:type="character">
    <w:name w:val="Hyperlink"/>
    <w:link w:val="Style_31"/>
    <w:rPr>
      <w:color w:val="0000FF"/>
      <w:u w:val="single"/>
    </w:rPr>
  </w:style>
  <w:style w:styleId="Style_32" w:type="paragraph">
    <w:name w:val="Footnote"/>
    <w:link w:val="Style_32_ch"/>
    <w:pPr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1"/>
    <w:link w:val="Style_33_ch"/>
    <w:uiPriority w:val="39"/>
    <w:pPr>
      <w:widowControl w:val="1"/>
      <w:spacing w:after="0" w:before="0" w:line="240" w:lineRule="auto"/>
      <w:ind w:firstLine="0" w:left="0"/>
    </w:pPr>
    <w:rPr>
      <w:rFonts w:ascii="XO Thames" w:hAnsi="XO Thames"/>
      <w:b w:val="1"/>
      <w:color w:val="000000"/>
      <w:spacing w:val="0"/>
      <w:sz w:val="28"/>
    </w:rPr>
  </w:style>
  <w:style w:styleId="Style_33_ch" w:type="character">
    <w:name w:val="toc 1"/>
    <w:link w:val="Style_33"/>
    <w:rPr>
      <w:rFonts w:ascii="XO Thames" w:hAnsi="XO Thames"/>
      <w:b w:val="1"/>
      <w:color w:val="000000"/>
      <w:spacing w:val="0"/>
      <w:sz w:val="28"/>
    </w:rPr>
  </w:style>
  <w:style w:styleId="Style_34" w:type="paragraph">
    <w:name w:val="Contents 2"/>
    <w:link w:val="Style_34_ch"/>
    <w:rPr>
      <w:rFonts w:ascii="XO Thames" w:hAnsi="XO Thames"/>
      <w:sz w:val="28"/>
    </w:rPr>
  </w:style>
  <w:style w:styleId="Style_34_ch" w:type="character">
    <w:name w:val="Contents 2"/>
    <w:link w:val="Style_34"/>
    <w:rPr>
      <w:rFonts w:ascii="XO Thames" w:hAnsi="XO Thames"/>
      <w:sz w:val="28"/>
    </w:rPr>
  </w:style>
  <w:style w:styleId="Style_35" w:type="paragraph">
    <w:name w:val="Header and Footer"/>
    <w:link w:val="Style_35_ch"/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Contents 8"/>
    <w:link w:val="Style_36_ch"/>
    <w:rPr>
      <w:rFonts w:ascii="XO Thames" w:hAnsi="XO Thames"/>
      <w:sz w:val="28"/>
    </w:rPr>
  </w:style>
  <w:style w:styleId="Style_36_ch" w:type="character">
    <w:name w:val="Contents 8"/>
    <w:link w:val="Style_36"/>
    <w:rPr>
      <w:rFonts w:ascii="XO Thames" w:hAnsi="XO Thames"/>
      <w:sz w:val="28"/>
    </w:rPr>
  </w:style>
  <w:style w:styleId="Style_37" w:type="paragraph">
    <w:name w:val="toc 9"/>
    <w:next w:val="Style_1"/>
    <w:link w:val="Style_37_ch"/>
    <w:uiPriority w:val="39"/>
    <w:pPr>
      <w:widowControl w:val="1"/>
      <w:spacing w:after="0" w:before="0" w:line="240" w:lineRule="auto"/>
      <w:ind w:firstLine="0" w:left="0"/>
    </w:pPr>
    <w:rPr>
      <w:rFonts w:ascii="XO Thames" w:hAnsi="XO Thames"/>
      <w:color w:val="000000"/>
      <w:spacing w:val="0"/>
      <w:sz w:val="28"/>
    </w:rPr>
  </w:style>
  <w:style w:styleId="Style_37_ch" w:type="character">
    <w:name w:val="toc 9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Heading 51"/>
    <w:link w:val="Style_38_ch"/>
    <w:rPr>
      <w:rFonts w:ascii="XO Thames" w:hAnsi="XO Thames"/>
      <w:b w:val="1"/>
      <w:sz w:val="22"/>
    </w:rPr>
  </w:style>
  <w:style w:styleId="Style_38_ch" w:type="character">
    <w:name w:val="Heading 51"/>
    <w:link w:val="Style_38"/>
    <w:rPr>
      <w:rFonts w:ascii="XO Thames" w:hAnsi="XO Thames"/>
      <w:b w:val="1"/>
      <w:sz w:val="22"/>
    </w:rPr>
  </w:style>
  <w:style w:styleId="Style_39" w:type="paragraph">
    <w:name w:val="Heading 21"/>
    <w:link w:val="Style_39_ch"/>
    <w:rPr>
      <w:b w:val="1"/>
      <w:sz w:val="24"/>
    </w:rPr>
  </w:style>
  <w:style w:styleId="Style_39_ch" w:type="character">
    <w:name w:val="Heading 21"/>
    <w:link w:val="Style_39"/>
    <w:rPr>
      <w:b w:val="1"/>
      <w:sz w:val="24"/>
    </w:rPr>
  </w:style>
  <w:style w:styleId="Style_40" w:type="paragraph">
    <w:name w:val="toc 8"/>
    <w:next w:val="Style_1"/>
    <w:link w:val="Style_40_ch"/>
    <w:uiPriority w:val="39"/>
    <w:pPr>
      <w:widowControl w:val="1"/>
      <w:spacing w:after="0" w:before="0" w:line="240" w:lineRule="auto"/>
      <w:ind w:firstLine="0" w:left="0"/>
    </w:pPr>
    <w:rPr>
      <w:rFonts w:ascii="XO Thames" w:hAnsi="XO Thames"/>
      <w:color w:val="000000"/>
      <w:spacing w:val="0"/>
      <w:sz w:val="28"/>
    </w:rPr>
  </w:style>
  <w:style w:styleId="Style_40_ch" w:type="character">
    <w:name w:val="toc 8"/>
    <w:link w:val="Style_40"/>
    <w:rPr>
      <w:rFonts w:ascii="XO Thames" w:hAnsi="XO Thames"/>
      <w:color w:val="000000"/>
      <w:spacing w:val="0"/>
      <w:sz w:val="28"/>
    </w:rPr>
  </w:style>
  <w:style w:styleId="Style_41" w:type="paragraph">
    <w:name w:val="List"/>
    <w:basedOn w:val="Style_4"/>
    <w:link w:val="Style_41_ch"/>
  </w:style>
  <w:style w:styleId="Style_41_ch" w:type="character">
    <w:name w:val="List"/>
    <w:basedOn w:val="Style_4_ch"/>
    <w:link w:val="Style_41"/>
  </w:style>
  <w:style w:styleId="Style_42" w:type="paragraph">
    <w:name w:val="toc 5"/>
    <w:next w:val="Style_1"/>
    <w:link w:val="Style_42_ch"/>
    <w:uiPriority w:val="39"/>
    <w:pPr>
      <w:widowControl w:val="1"/>
      <w:spacing w:after="0" w:before="0" w:line="240" w:lineRule="auto"/>
      <w:ind w:firstLine="0" w:left="0"/>
    </w:pPr>
    <w:rPr>
      <w:rFonts w:ascii="XO Thames" w:hAnsi="XO Thames"/>
      <w:color w:val="000000"/>
      <w:spacing w:val="0"/>
      <w:sz w:val="28"/>
    </w:rPr>
  </w:style>
  <w:style w:styleId="Style_42_ch" w:type="character">
    <w:name w:val="toc 5"/>
    <w:link w:val="Style_42"/>
    <w:rPr>
      <w:rFonts w:ascii="XO Thames" w:hAnsi="XO Thames"/>
      <w:color w:val="000000"/>
      <w:spacing w:val="0"/>
      <w:sz w:val="28"/>
    </w:rPr>
  </w:style>
  <w:style w:styleId="Style_43" w:type="paragraph">
    <w:name w:val="Subtitle1"/>
    <w:link w:val="Style_43_ch"/>
    <w:rPr>
      <w:rFonts w:ascii="XO Thames" w:hAnsi="XO Thames"/>
      <w:i w:val="1"/>
      <w:sz w:val="24"/>
    </w:rPr>
  </w:style>
  <w:style w:styleId="Style_43_ch" w:type="character">
    <w:name w:val="Subtitle1"/>
    <w:link w:val="Style_43"/>
    <w:rPr>
      <w:rFonts w:ascii="XO Thames" w:hAnsi="XO Thames"/>
      <w:i w:val="1"/>
      <w:sz w:val="24"/>
    </w:rPr>
  </w:style>
  <w:style w:styleId="Style_44" w:type="paragraph">
    <w:name w:val="Default Paragraph Font1"/>
    <w:link w:val="Style_44_ch"/>
    <w:pPr>
      <w:widowControl w:val="1"/>
      <w:spacing w:after="0" w:before="0" w:line="240" w:lineRule="auto"/>
      <w:ind w:firstLine="0" w:left="0"/>
    </w:pPr>
    <w:rPr>
      <w:rFonts w:ascii="Times New Roman" w:hAnsi="Times New Roman"/>
      <w:color w:val="000000"/>
      <w:spacing w:val="0"/>
      <w:sz w:val="20"/>
    </w:rPr>
  </w:style>
  <w:style w:styleId="Style_44_ch" w:type="character">
    <w:name w:val="Default Paragraph Font1"/>
    <w:link w:val="Style_44"/>
    <w:rPr>
      <w:rFonts w:ascii="Times New Roman" w:hAnsi="Times New Roman"/>
      <w:color w:val="000000"/>
      <w:spacing w:val="0"/>
      <w:sz w:val="20"/>
    </w:rPr>
  </w:style>
  <w:style w:styleId="Style_45" w:type="paragraph">
    <w:name w:val="Содержимое врезки"/>
    <w:basedOn w:val="Style_1"/>
    <w:link w:val="Style_45_ch"/>
  </w:style>
  <w:style w:styleId="Style_45_ch" w:type="character">
    <w:name w:val="Содержимое врезки"/>
    <w:basedOn w:val="Style_1_ch"/>
    <w:link w:val="Style_45"/>
  </w:style>
  <w:style w:styleId="Style_46" w:type="paragraph">
    <w:name w:val="Subtitle"/>
    <w:next w:val="Style_1"/>
    <w:link w:val="Style_46_ch"/>
    <w:uiPriority w:val="11"/>
    <w:qFormat/>
    <w:pPr>
      <w:widowControl w:val="1"/>
      <w:spacing w:after="0" w:before="0" w:line="240" w:lineRule="auto"/>
      <w:ind w:firstLine="0" w:lef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6_ch" w:type="character">
    <w:name w:val="Subtitle"/>
    <w:link w:val="Style_46"/>
    <w:rPr>
      <w:rFonts w:ascii="XO Thames" w:hAnsi="XO Thames"/>
      <w:i w:val="1"/>
      <w:color w:val="000000"/>
      <w:spacing w:val="0"/>
      <w:sz w:val="24"/>
    </w:rPr>
  </w:style>
  <w:style w:styleId="Style_47" w:type="paragraph">
    <w:name w:val="Title"/>
    <w:next w:val="Style_1"/>
    <w:link w:val="Style_47_ch"/>
    <w:uiPriority w:val="10"/>
    <w:qFormat/>
    <w:pPr>
      <w:widowControl w:val="1"/>
      <w:spacing w:after="567" w:before="567" w:line="240" w:lineRule="auto"/>
      <w:ind w:firstLine="0" w:lef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7_ch" w:type="character">
    <w:name w:val="Title"/>
    <w:link w:val="Style_47"/>
    <w:rPr>
      <w:rFonts w:ascii="XO Thames" w:hAnsi="XO Thames"/>
      <w:b w:val="1"/>
      <w:caps w:val="1"/>
      <w:color w:val="000000"/>
      <w:spacing w:val="0"/>
      <w:sz w:val="40"/>
    </w:rPr>
  </w:style>
  <w:style w:styleId="Style_48" w:type="paragraph">
    <w:name w:val="heading 4"/>
    <w:next w:val="Style_1"/>
    <w:link w:val="Style_48_ch"/>
    <w:uiPriority w:val="9"/>
    <w:qFormat/>
    <w:pPr>
      <w:widowControl w:val="1"/>
      <w:spacing w:after="120" w:before="120" w:line="240" w:lineRule="auto"/>
      <w:ind w:firstLine="0" w:lef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8_ch" w:type="character">
    <w:name w:val="heading 4"/>
    <w:link w:val="Style_48"/>
    <w:rPr>
      <w:rFonts w:ascii="XO Thames" w:hAnsi="XO Thames"/>
      <w:b w:val="1"/>
      <w:color w:val="000000"/>
      <w:spacing w:val="0"/>
      <w:sz w:val="24"/>
    </w:rPr>
  </w:style>
  <w:style w:styleId="Style_49" w:type="paragraph">
    <w:name w:val="heading 2"/>
    <w:basedOn w:val="Style_1"/>
    <w:next w:val="Style_1"/>
    <w:link w:val="Style_49_ch"/>
    <w:uiPriority w:val="9"/>
    <w:qFormat/>
    <w:pPr>
      <w:keepNext w:val="1"/>
      <w:ind w:firstLine="0" w:left="0"/>
      <w:jc w:val="center"/>
      <w:outlineLvl w:val="1"/>
    </w:pPr>
    <w:rPr>
      <w:b w:val="1"/>
      <w:sz w:val="24"/>
    </w:rPr>
  </w:style>
  <w:style w:styleId="Style_49_ch" w:type="character">
    <w:name w:val="heading 2"/>
    <w:basedOn w:val="Style_1_ch"/>
    <w:link w:val="Style_49"/>
    <w:rPr>
      <w:b w:val="1"/>
      <w:sz w:val="24"/>
    </w:rPr>
  </w:style>
  <w:style w:styleId="Style_50" w:type="paragraph">
    <w:name w:val="Text body"/>
    <w:link w:val="Style_50_ch"/>
    <w:rPr>
      <w:b w:val="1"/>
      <w:sz w:val="24"/>
    </w:rPr>
  </w:style>
  <w:style w:styleId="Style_50_ch" w:type="character">
    <w:name w:val="Text body"/>
    <w:link w:val="Style_50"/>
    <w:rPr>
      <w:b w:val="1"/>
      <w:sz w:val="24"/>
    </w:rPr>
  </w:style>
  <w:style w:styleId="Style_51" w:type="paragraph">
    <w:name w:val="Heading 11"/>
    <w:link w:val="Style_51_ch"/>
    <w:rPr>
      <w:b w:val="1"/>
      <w:sz w:val="72"/>
    </w:rPr>
  </w:style>
  <w:style w:styleId="Style_51_ch" w:type="character">
    <w:name w:val="Heading 11"/>
    <w:link w:val="Style_51"/>
    <w:rPr>
      <w:b w:val="1"/>
      <w:sz w:val="72"/>
    </w:rPr>
  </w:style>
  <w:style w:styleId="Style_4" w:type="paragraph">
    <w:name w:val="Body Text"/>
    <w:basedOn w:val="Style_1"/>
    <w:link w:val="Style_4_ch"/>
    <w:rPr>
      <w:b w:val="1"/>
      <w:sz w:val="24"/>
    </w:rPr>
  </w:style>
  <w:style w:styleId="Style_4_ch" w:type="character">
    <w:name w:val="Body Text"/>
    <w:basedOn w:val="Style_1_ch"/>
    <w:link w:val="Style_4"/>
    <w:rPr>
      <w:b w:val="1"/>
      <w:sz w:val="24"/>
    </w:rPr>
  </w:style>
  <w:style w:styleId="Style_52" w:type="paragraph">
    <w:name w:val="Title1"/>
    <w:link w:val="Style_52_ch"/>
    <w:rPr>
      <w:rFonts w:ascii="XO Thames" w:hAnsi="XO Thames"/>
      <w:b w:val="1"/>
      <w:caps w:val="1"/>
      <w:sz w:val="40"/>
    </w:rPr>
  </w:style>
  <w:style w:styleId="Style_52_ch" w:type="character">
    <w:name w:val="Title1"/>
    <w:link w:val="Style_52"/>
    <w:rPr>
      <w:rFonts w:ascii="XO Thames" w:hAnsi="XO Thames"/>
      <w:b w:val="1"/>
      <w:caps w:val="1"/>
      <w:sz w:val="40"/>
    </w:rPr>
  </w:style>
  <w:style w:styleId="Style_53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png" Type="http://schemas.openxmlformats.org/officeDocument/2006/relationships/image"/>
  <Relationship Id="rId2" Target="media/2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2026-08-31T11:02:07Z</dcterms:modified>
</cp:coreProperties>
</file>